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142293" w:rsidRPr="00142293">
        <w:rPr>
          <w:b/>
        </w:rPr>
        <w:t>ZP.271.19.2018</w:t>
      </w:r>
      <w:r w:rsidRPr="003209A8">
        <w:tab/>
      </w:r>
      <w:r w:rsidR="00142293" w:rsidRPr="00142293">
        <w:t>Jaśliska</w:t>
      </w:r>
      <w:r w:rsidRPr="003209A8">
        <w:t xml:space="preserve">, </w:t>
      </w:r>
      <w:r w:rsidR="00142293" w:rsidRPr="00142293">
        <w:t>2018-09-07</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142293" w:rsidRPr="00142293">
        <w:rPr>
          <w:b/>
          <w:sz w:val="32"/>
          <w:szCs w:val="32"/>
        </w:rPr>
        <w:t>Przebudowa kanalizacji sanitarnej w miejscowości Moszczaniec dla osiedla mieszkaniowego byłego PGR Moszczaniec</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142293" w:rsidRPr="00142293">
        <w:t>(</w:t>
      </w:r>
      <w:proofErr w:type="spellStart"/>
      <w:r w:rsidR="00142293" w:rsidRPr="00142293">
        <w:t>t.j</w:t>
      </w:r>
      <w:proofErr w:type="spellEnd"/>
      <w:r w:rsidR="00142293" w:rsidRPr="00142293">
        <w:t xml:space="preserve">. Dz. U. z 2017 r. poz. 1579 z </w:t>
      </w:r>
      <w:proofErr w:type="spellStart"/>
      <w:r w:rsidR="00142293" w:rsidRPr="00142293">
        <w:t>późn</w:t>
      </w:r>
      <w:proofErr w:type="spellEnd"/>
      <w:r w:rsidR="00142293" w:rsidRPr="0014229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572F0E">
      <w:pPr>
        <w:jc w:val="both"/>
      </w:pPr>
      <w:r>
        <w:t xml:space="preserve">Zadanie współfinasowane przez Krajowy Ośrodek Wsparcia Rolnictwa </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142293">
      <w:pPr>
        <w:ind w:left="5940"/>
      </w:pPr>
      <w:r w:rsidRPr="00142293">
        <w:t>2018-09-07</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142293">
      <w:pPr>
        <w:ind w:left="5940"/>
      </w:pPr>
      <w:r w:rsidRPr="00142293">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142293" w:rsidRPr="00142293">
        <w:t>Gmina Jaśliska</w:t>
      </w:r>
    </w:p>
    <w:p w:rsidR="009838C7" w:rsidRPr="00516BCE" w:rsidRDefault="009838C7" w:rsidP="001644FA">
      <w:pPr>
        <w:pStyle w:val="Tekstpodstawowy"/>
        <w:spacing w:after="0" w:line="276" w:lineRule="auto"/>
        <w:ind w:left="360"/>
      </w:pPr>
      <w:r>
        <w:t xml:space="preserve"> </w:t>
      </w:r>
      <w:r w:rsidR="00142293" w:rsidRPr="00142293">
        <w:t>Jaśliska</w:t>
      </w:r>
      <w:r w:rsidRPr="00516BCE">
        <w:t xml:space="preserve"> </w:t>
      </w:r>
      <w:r w:rsidR="00142293" w:rsidRPr="00142293">
        <w:t>171</w:t>
      </w:r>
      <w:r w:rsidRPr="00516BCE">
        <w:t xml:space="preserve"> </w:t>
      </w:r>
    </w:p>
    <w:p w:rsidR="008B60B4" w:rsidRDefault="009838C7" w:rsidP="008B60B4">
      <w:pPr>
        <w:pStyle w:val="Tekstpodstawowy"/>
        <w:spacing w:after="0" w:line="276" w:lineRule="auto"/>
        <w:ind w:left="360"/>
      </w:pPr>
      <w:r>
        <w:t xml:space="preserve"> </w:t>
      </w:r>
      <w:r w:rsidR="00142293" w:rsidRPr="00142293">
        <w:t>38-485</w:t>
      </w:r>
      <w:r w:rsidRPr="00516BCE">
        <w:t xml:space="preserve"> </w:t>
      </w:r>
      <w:r w:rsidR="00142293" w:rsidRPr="00142293">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142293" w:rsidRPr="00142293">
        <w:rPr>
          <w:lang w:val="en-GB"/>
        </w:rPr>
        <w:t>13</w:t>
      </w:r>
      <w:r w:rsidRPr="00051DC0">
        <w:rPr>
          <w:lang w:val="en-GB"/>
        </w:rPr>
        <w:t xml:space="preserve"> </w:t>
      </w:r>
      <w:r w:rsidR="00142293" w:rsidRPr="00142293">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142293" w:rsidRPr="00142293">
        <w:rPr>
          <w:lang w:val="en-GB"/>
        </w:rPr>
        <w:t>13</w:t>
      </w:r>
      <w:r w:rsidRPr="00051DC0">
        <w:rPr>
          <w:sz w:val="18"/>
          <w:szCs w:val="18"/>
          <w:lang w:val="en-GB"/>
        </w:rPr>
        <w:t xml:space="preserve"> </w:t>
      </w:r>
      <w:r w:rsidR="00142293" w:rsidRPr="0014229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142293" w:rsidRPr="00142293">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142293" w:rsidRPr="00142293">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142293" w:rsidRPr="00142293">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142293" w:rsidRPr="00142293">
        <w:t>Przebudowa kanalizacji sanitarnej w miejscowości Moszczaniec dla osiedla mieszkaniowego byłego PGR Moszczaniec</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142293" w:rsidRPr="00D91376" w:rsidTr="00E717A6">
        <w:tc>
          <w:tcPr>
            <w:tcW w:w="8820" w:type="dxa"/>
          </w:tcPr>
          <w:p w:rsidR="00142293" w:rsidRPr="00D91376" w:rsidRDefault="00142293" w:rsidP="00E717A6">
            <w:pPr>
              <w:pStyle w:val="Tekstpodstawowy"/>
              <w:spacing w:before="80"/>
              <w:rPr>
                <w:b/>
              </w:rPr>
            </w:pPr>
            <w:r w:rsidRPr="00D91376">
              <w:rPr>
                <w:b/>
              </w:rPr>
              <w:t xml:space="preserve">Wspólny Słownik Zamówień: </w:t>
            </w:r>
            <w:r w:rsidRPr="00142293">
              <w:t>45232410-9 - Roboty w zakresie kanalizacji ściekowej, 45231300-8 - Roboty budowlane w zakresie budowy wodociągów i rurociągów do odprowadzania ścieków, 45000000-7 - Roboty budowlane</w:t>
            </w:r>
            <w:r w:rsidRPr="00D91376">
              <w:t xml:space="preserve"> </w:t>
            </w:r>
          </w:p>
          <w:p w:rsidR="00142293" w:rsidRPr="00D91376" w:rsidRDefault="00142293" w:rsidP="00E717A6">
            <w:pPr>
              <w:pStyle w:val="Tekstpodstawowy"/>
            </w:pPr>
            <w:r w:rsidRPr="00142293">
              <w:t>Przebudowa kanalizacji sanitarnej na odcinku od oczyszczalni ścieków do budynków znajdujących się na działkach nr ewidencyjny 15/51,15/55,15/56, 15/59, 15/60, 15/71, 15/13. Dokładny opis przedmiotu zamówienia znajduje się w załącznikach do SIWZ.</w:t>
            </w:r>
          </w:p>
          <w:p w:rsidR="00142293" w:rsidRPr="00D91376" w:rsidRDefault="00142293" w:rsidP="00E717A6">
            <w:pPr>
              <w:pStyle w:val="Tekstpodstawowy"/>
            </w:pPr>
            <w:r w:rsidRPr="00142293">
              <w:rPr>
                <w:b/>
              </w:rPr>
              <w:t>Zamawiający nie dopuszcza składania ofert równoważnych</w:t>
            </w:r>
          </w:p>
          <w:p w:rsidR="00142293" w:rsidRPr="004C3FCD" w:rsidRDefault="00142293" w:rsidP="00E717A6">
            <w:pPr>
              <w:pStyle w:val="Tekstpodstawowy"/>
            </w:pPr>
            <w:r w:rsidRPr="00142293">
              <w:rPr>
                <w:b/>
              </w:rPr>
              <w:t>Zamawiający nie dopuszcza składania ofert wariantowych</w:t>
            </w:r>
            <w:r>
              <w:t>.</w:t>
            </w:r>
          </w:p>
          <w:p w:rsidR="00142293" w:rsidRPr="004C3FCD" w:rsidRDefault="00142293" w:rsidP="00E717A6">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142293" w:rsidRDefault="00142293" w:rsidP="00142293">
      <w:pPr>
        <w:pStyle w:val="Nagwek2"/>
        <w:numPr>
          <w:ilvl w:val="0"/>
          <w:numId w:val="0"/>
        </w:numPr>
        <w:ind w:left="680"/>
        <w:rPr>
          <w:color w:val="auto"/>
        </w:rPr>
      </w:pPr>
    </w:p>
    <w:p w:rsidR="00142293" w:rsidRDefault="00142293" w:rsidP="0014229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142293" w:rsidRPr="00142293" w:rsidRDefault="00142293" w:rsidP="00142293">
      <w:pPr>
        <w:pStyle w:val="Nagwek2"/>
        <w:numPr>
          <w:ilvl w:val="0"/>
          <w:numId w:val="0"/>
        </w:numPr>
        <w:ind w:left="680"/>
      </w:pPr>
      <w:r w:rsidRPr="00142293">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142293" w:rsidRPr="00142293" w:rsidRDefault="00142293" w:rsidP="00142293">
      <w:pPr>
        <w:pStyle w:val="Nagwek2"/>
        <w:numPr>
          <w:ilvl w:val="0"/>
          <w:numId w:val="0"/>
        </w:numPr>
        <w:ind w:left="680"/>
      </w:pPr>
      <w:r w:rsidRPr="00142293">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142293">
        <w:t>późn</w:t>
      </w:r>
      <w:proofErr w:type="spellEnd"/>
      <w:r w:rsidRPr="00142293">
        <w:t>. zm.).</w:t>
      </w:r>
    </w:p>
    <w:p w:rsidR="00142293" w:rsidRPr="00142293" w:rsidRDefault="00142293" w:rsidP="00142293">
      <w:pPr>
        <w:pStyle w:val="Nagwek2"/>
        <w:numPr>
          <w:ilvl w:val="0"/>
          <w:numId w:val="0"/>
        </w:numPr>
        <w:ind w:left="680"/>
      </w:pPr>
      <w:r w:rsidRPr="0014229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142293" w:rsidRPr="00142293" w:rsidRDefault="00142293" w:rsidP="00142293">
      <w:pPr>
        <w:pStyle w:val="Nagwek2"/>
        <w:numPr>
          <w:ilvl w:val="0"/>
          <w:numId w:val="0"/>
        </w:numPr>
        <w:ind w:left="680"/>
      </w:pPr>
      <w:r w:rsidRPr="00142293">
        <w:lastRenderedPageBreak/>
        <w:t>- żądania oświadczeń i dokumentów w zakresie potwierdzenia spełniania ww. wymogów i dokonywania ich oceny,</w:t>
      </w:r>
    </w:p>
    <w:p w:rsidR="00142293" w:rsidRPr="00142293" w:rsidRDefault="00142293" w:rsidP="00142293">
      <w:pPr>
        <w:pStyle w:val="Nagwek2"/>
        <w:numPr>
          <w:ilvl w:val="0"/>
          <w:numId w:val="0"/>
        </w:numPr>
        <w:ind w:left="680"/>
      </w:pPr>
      <w:r w:rsidRPr="00142293">
        <w:t>- żądania wyjaśnień w przypadku wątpliwości w zakresie potwierdzenia spełniania ww. wymogów,</w:t>
      </w:r>
    </w:p>
    <w:p w:rsidR="00142293" w:rsidRPr="00142293" w:rsidRDefault="00142293" w:rsidP="00142293">
      <w:pPr>
        <w:pStyle w:val="Nagwek2"/>
        <w:numPr>
          <w:ilvl w:val="0"/>
          <w:numId w:val="0"/>
        </w:numPr>
        <w:ind w:left="680"/>
      </w:pPr>
      <w:r w:rsidRPr="00142293">
        <w:t>- przeprowadzania kontroli na miejscu wykonywania świadczenia.</w:t>
      </w:r>
    </w:p>
    <w:p w:rsidR="00142293" w:rsidRPr="00142293" w:rsidRDefault="00142293" w:rsidP="00142293">
      <w:pPr>
        <w:pStyle w:val="Nagwek2"/>
        <w:numPr>
          <w:ilvl w:val="0"/>
          <w:numId w:val="0"/>
        </w:numPr>
        <w:ind w:left="680"/>
      </w:pPr>
      <w:r w:rsidRPr="00142293">
        <w:t>Wykonawca jest zobowiązany umożliwić Zamawiającemu przeprowadzenie takiej kontroli, w tym udzielić niezbędnych wyjaśnień, informacji oraz przedstawić dokumenty pozwalające na sprawdzenie realizacji przez wykonawcę obowiązków opisanych powyżej.</w:t>
      </w:r>
    </w:p>
    <w:p w:rsidR="00142293" w:rsidRPr="00142293" w:rsidRDefault="00142293" w:rsidP="00142293">
      <w:pPr>
        <w:pStyle w:val="Nagwek2"/>
        <w:numPr>
          <w:ilvl w:val="0"/>
          <w:numId w:val="0"/>
        </w:numPr>
        <w:ind w:left="680"/>
      </w:pPr>
      <w:r w:rsidRPr="0014229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142293" w:rsidRPr="00142293" w:rsidRDefault="00142293" w:rsidP="00142293">
      <w:pPr>
        <w:pStyle w:val="Nagwek2"/>
        <w:numPr>
          <w:ilvl w:val="0"/>
          <w:numId w:val="0"/>
        </w:numPr>
        <w:ind w:left="680"/>
      </w:pPr>
      <w:r w:rsidRPr="0014229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42293" w:rsidRPr="00142293" w:rsidRDefault="00142293" w:rsidP="00142293">
      <w:pPr>
        <w:pStyle w:val="Nagwek2"/>
        <w:numPr>
          <w:ilvl w:val="0"/>
          <w:numId w:val="0"/>
        </w:numPr>
        <w:ind w:left="680"/>
      </w:pPr>
      <w:r w:rsidRPr="0014229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42293" w:rsidRPr="00142293" w:rsidRDefault="00142293" w:rsidP="00142293">
      <w:pPr>
        <w:pStyle w:val="Nagwek2"/>
        <w:numPr>
          <w:ilvl w:val="0"/>
          <w:numId w:val="0"/>
        </w:numPr>
        <w:ind w:left="680"/>
      </w:pPr>
      <w:r w:rsidRPr="00142293">
        <w:t>c) zaświadczenie właściwego oddziału ZUS, potwierdzające opłacanie przez wykonawcę lub podwykonawcę składek na ubezpieczenia społeczne i zdrowotne z tytułu zatrudnienia na podstawie umów o pracę za ostatni okres rozliczeniowy;</w:t>
      </w:r>
    </w:p>
    <w:p w:rsidR="00142293" w:rsidRPr="00142293" w:rsidRDefault="00142293" w:rsidP="00142293">
      <w:pPr>
        <w:pStyle w:val="Nagwek2"/>
        <w:numPr>
          <w:ilvl w:val="0"/>
          <w:numId w:val="0"/>
        </w:numPr>
        <w:ind w:left="680"/>
      </w:pPr>
      <w:r w:rsidRPr="00142293">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273370" w:rsidRPr="008F7292" w:rsidRDefault="00273370" w:rsidP="00273370">
      <w:pPr>
        <w:pStyle w:val="Nagwek2"/>
        <w:numPr>
          <w:ilvl w:val="0"/>
          <w:numId w:val="0"/>
        </w:numPr>
        <w:ind w:left="680"/>
      </w:pPr>
    </w:p>
    <w:p w:rsidR="00572F0E" w:rsidRPr="00142293" w:rsidRDefault="00572F0E" w:rsidP="00572F0E">
      <w:pPr>
        <w:pStyle w:val="Nagwek2"/>
      </w:pPr>
      <w:r w:rsidRPr="00142293">
        <w:t xml:space="preserve">Z tytułu niespełnienia przez wykonawcę lub podwykonawcę wymogu zatrudnienia na podstawie umowy o pracę osób wykonujących wskazane w pkt. 3.3. czynności Zamawiający przewiduje sankcję w postaci obowiązku zapłaty przez wykonawcę kar umownych w wysokości określonej w </w:t>
      </w:r>
      <w:proofErr w:type="spellStart"/>
      <w:r w:rsidRPr="00142293">
        <w:t>umowie.Niezłożenie</w:t>
      </w:r>
      <w:proofErr w:type="spellEnd"/>
      <w:r w:rsidRPr="00142293">
        <w:t xml:space="preserve"> przez wykonawcę w wyznaczonym przez Zamawiającego terminie żądanych przez Zamawiającego dowodów w celu potwierdzenia spełnienia przez wykonawcę lub podwykonawcę wymogu zatrudnienia na podstawie umowy o pracę traktowane będzie jako niespełnienie przez </w:t>
      </w:r>
      <w:r w:rsidRPr="00142293">
        <w:lastRenderedPageBreak/>
        <w:t>wykonawcę lub podwykonawcę wymogu zatrudnienia na podstawie umowy o pracę osób wykonujących wskazane w pkt. 3.3. czynności.</w:t>
      </w:r>
    </w:p>
    <w:p w:rsidR="00572F0E" w:rsidRPr="00572F0E" w:rsidRDefault="00572F0E" w:rsidP="00572F0E">
      <w:pPr>
        <w:pStyle w:val="Nagwek2"/>
        <w:numPr>
          <w:ilvl w:val="0"/>
          <w:numId w:val="0"/>
        </w:numPr>
        <w:ind w:left="680"/>
        <w:rPr>
          <w:color w:val="auto"/>
        </w:rPr>
      </w:pPr>
      <w:r w:rsidRPr="00142293">
        <w:t>W przypadku uzasadnionych wątpliwości co do przestrzegania prawa pracy przez wykonawcę lub podwykonawcę, Zamawiający może zwrócić się o przeprowadzenie kontroli przez Państwową Inspekcję Pracy.</w:t>
      </w:r>
    </w:p>
    <w:p w:rsidR="00F23594" w:rsidRDefault="00F23594" w:rsidP="00A43AEE">
      <w:pPr>
        <w:pStyle w:val="Nagwek2"/>
      </w:pPr>
      <w:r>
        <w:t>Miejsce realizacji:</w:t>
      </w:r>
      <w:r w:rsidR="0040419B">
        <w:t xml:space="preserve"> </w:t>
      </w:r>
      <w:r w:rsidR="00142293" w:rsidRPr="00142293">
        <w:t>Moszczaniec</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142293"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142293" w:rsidRPr="00142293">
        <w:t>data zakończenia: 2018-11-12</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142293" w:rsidRPr="00CD4B52" w:rsidRDefault="00142293" w:rsidP="0014229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142293" w:rsidRPr="00CD4B52" w:rsidTr="00E717A6">
        <w:tc>
          <w:tcPr>
            <w:tcW w:w="720" w:type="dxa"/>
            <w:tcBorders>
              <w:top w:val="single" w:sz="4" w:space="0" w:color="auto"/>
              <w:left w:val="single" w:sz="4" w:space="0" w:color="auto"/>
              <w:bottom w:val="single" w:sz="4" w:space="0" w:color="auto"/>
              <w:right w:val="single" w:sz="4" w:space="0" w:color="auto"/>
            </w:tcBorders>
            <w:vAlign w:val="center"/>
            <w:hideMark/>
          </w:tcPr>
          <w:p w:rsidR="00142293" w:rsidRPr="00EA53ED" w:rsidRDefault="00142293" w:rsidP="00E717A6">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142293" w:rsidRPr="00EA53ED" w:rsidRDefault="00142293" w:rsidP="00E717A6">
            <w:pPr>
              <w:spacing w:before="60" w:after="120"/>
              <w:rPr>
                <w:sz w:val="20"/>
                <w:szCs w:val="20"/>
              </w:rPr>
            </w:pPr>
            <w:r w:rsidRPr="00EA53ED">
              <w:rPr>
                <w:b/>
                <w:sz w:val="20"/>
                <w:szCs w:val="20"/>
              </w:rPr>
              <w:t>Warunki udziału w postępowaniu</w:t>
            </w:r>
          </w:p>
        </w:tc>
      </w:tr>
      <w:tr w:rsidR="00142293" w:rsidRPr="00CD4B52" w:rsidTr="00E717A6">
        <w:tc>
          <w:tcPr>
            <w:tcW w:w="720" w:type="dxa"/>
            <w:tcBorders>
              <w:top w:val="single" w:sz="4" w:space="0" w:color="auto"/>
              <w:left w:val="single" w:sz="4" w:space="0" w:color="auto"/>
              <w:bottom w:val="single" w:sz="4" w:space="0" w:color="auto"/>
              <w:right w:val="single" w:sz="4" w:space="0" w:color="auto"/>
            </w:tcBorders>
            <w:hideMark/>
          </w:tcPr>
          <w:p w:rsidR="00142293" w:rsidRPr="00CD4B52" w:rsidRDefault="00142293" w:rsidP="00E717A6">
            <w:pPr>
              <w:spacing w:before="60" w:after="120"/>
              <w:jc w:val="both"/>
            </w:pPr>
            <w:r w:rsidRPr="00142293">
              <w:t>1</w:t>
            </w:r>
          </w:p>
        </w:tc>
        <w:tc>
          <w:tcPr>
            <w:tcW w:w="7738" w:type="dxa"/>
            <w:tcBorders>
              <w:top w:val="single" w:sz="4" w:space="0" w:color="auto"/>
              <w:left w:val="single" w:sz="4" w:space="0" w:color="auto"/>
              <w:bottom w:val="single" w:sz="4" w:space="0" w:color="auto"/>
              <w:right w:val="single" w:sz="4" w:space="0" w:color="auto"/>
            </w:tcBorders>
            <w:hideMark/>
          </w:tcPr>
          <w:p w:rsidR="00142293" w:rsidRPr="00CD4B52" w:rsidRDefault="00142293" w:rsidP="00E717A6">
            <w:pPr>
              <w:spacing w:before="60" w:after="120"/>
              <w:jc w:val="both"/>
              <w:rPr>
                <w:b/>
                <w:bCs/>
              </w:rPr>
            </w:pPr>
            <w:r w:rsidRPr="00142293">
              <w:rPr>
                <w:b/>
                <w:bCs/>
              </w:rPr>
              <w:t>Zdolność techniczna lub zawodowa</w:t>
            </w:r>
          </w:p>
          <w:p w:rsidR="00142293" w:rsidRPr="00142293" w:rsidRDefault="00142293" w:rsidP="00E717A6">
            <w:pPr>
              <w:spacing w:before="60" w:after="120"/>
              <w:jc w:val="both"/>
            </w:pPr>
            <w:r w:rsidRPr="00142293">
              <w:t>O udzielenie zamówienia publicznego mogą ubiegać się wykonawcy, którzy spełniają warunki, dotyczące  zdolności technicznej lub zawodowej. Ocena spełniania warunków udziału w postępowaniu będzie dokonana na zasadzie spełnia/nie spełnia.</w:t>
            </w:r>
          </w:p>
          <w:p w:rsidR="00142293" w:rsidRPr="00142293" w:rsidRDefault="00142293" w:rsidP="00E717A6">
            <w:pPr>
              <w:spacing w:before="60" w:after="120"/>
              <w:jc w:val="both"/>
            </w:pPr>
            <w:r w:rsidRPr="00142293">
              <w:t>a) Wykonawca jest zobowiązany wykazać, że dysponuje kierownikiem budowy posiadającym uprawnienia do kierowania robotami budowlanymi o specjalności sanitarnej.</w:t>
            </w:r>
          </w:p>
          <w:p w:rsidR="00142293" w:rsidRPr="00142293" w:rsidRDefault="00142293" w:rsidP="00E717A6">
            <w:pPr>
              <w:spacing w:before="60" w:after="120"/>
              <w:jc w:val="both"/>
            </w:pPr>
            <w:r w:rsidRPr="00142293">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p w:rsidR="00142293" w:rsidRPr="00142293" w:rsidRDefault="00142293" w:rsidP="00E717A6">
            <w:pPr>
              <w:spacing w:before="60" w:after="120"/>
              <w:jc w:val="both"/>
            </w:pPr>
          </w:p>
          <w:p w:rsidR="00142293" w:rsidRPr="00CD4B52" w:rsidRDefault="00142293" w:rsidP="00E717A6">
            <w:pPr>
              <w:spacing w:before="60" w:after="120"/>
              <w:jc w:val="both"/>
            </w:pPr>
            <w:r w:rsidRPr="00142293">
              <w:lastRenderedPageBreak/>
              <w:t>b) Wykonał w okresie ostatnich 5 lat przed upływem składania ofert, a jeśli okres prowadzenia działalności jest krótszy – w tym okresie, minimum jedną robotę budowlaną polegającą na:  remoncie,  budowie  lub przebudowie  sieci kanalizacji sanitarnej o wartości minimum 200 000, 00 zł brutto . Wykonawca do oferty załączy dowody potwierdzające, że robota budowlana została należycie wykonana i prawidłowo ukończona.</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142293" w:rsidRPr="00056B6A" w:rsidRDefault="00142293" w:rsidP="00142293">
      <w:pPr>
        <w:pStyle w:val="Nagwek2"/>
        <w:numPr>
          <w:ilvl w:val="0"/>
          <w:numId w:val="0"/>
        </w:numPr>
        <w:ind w:left="680"/>
      </w:pPr>
    </w:p>
    <w:p w:rsidR="00142293" w:rsidRPr="000A1CDA" w:rsidRDefault="00142293" w:rsidP="00142293">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142293" w:rsidRPr="005E601C" w:rsidRDefault="00142293" w:rsidP="00142293">
      <w:pPr>
        <w:pStyle w:val="Nagwek2"/>
        <w:numPr>
          <w:ilvl w:val="0"/>
          <w:numId w:val="0"/>
        </w:numPr>
        <w:spacing w:before="0" w:after="0"/>
        <w:ind w:left="1418"/>
        <w:rPr>
          <w:lang w:val="pl-PL"/>
        </w:rPr>
      </w:pPr>
    </w:p>
    <w:p w:rsidR="00142293" w:rsidRDefault="00142293" w:rsidP="00142293">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lastRenderedPageBreak/>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142293" w:rsidRPr="009D2316" w:rsidTr="00E717A6">
        <w:tc>
          <w:tcPr>
            <w:tcW w:w="851" w:type="dxa"/>
          </w:tcPr>
          <w:p w:rsidR="00142293" w:rsidRPr="009D2316" w:rsidRDefault="00142293" w:rsidP="00E717A6">
            <w:pPr>
              <w:spacing w:before="60" w:after="120"/>
              <w:jc w:val="both"/>
            </w:pPr>
            <w:r w:rsidRPr="00142293">
              <w:t>1</w:t>
            </w:r>
          </w:p>
        </w:tc>
        <w:tc>
          <w:tcPr>
            <w:tcW w:w="7686" w:type="dxa"/>
          </w:tcPr>
          <w:p w:rsidR="00142293" w:rsidRPr="009D2316" w:rsidRDefault="00142293" w:rsidP="00E717A6">
            <w:pPr>
              <w:spacing w:before="60" w:after="120"/>
              <w:jc w:val="both"/>
            </w:pPr>
            <w:r w:rsidRPr="00142293">
              <w:rPr>
                <w:b/>
              </w:rPr>
              <w:t>Oświadczenie o niepodleganiu wykluczeniu oraz spełnianiu warunków udziału</w:t>
            </w:r>
          </w:p>
          <w:p w:rsidR="00142293" w:rsidRPr="009D2316" w:rsidRDefault="00142293" w:rsidP="00E717A6">
            <w:r w:rsidRPr="0014229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142293" w:rsidRPr="009D2316" w:rsidTr="00E717A6">
        <w:tc>
          <w:tcPr>
            <w:tcW w:w="851" w:type="dxa"/>
          </w:tcPr>
          <w:p w:rsidR="00142293" w:rsidRPr="009D2316" w:rsidRDefault="00142293" w:rsidP="00E717A6">
            <w:pPr>
              <w:spacing w:before="60" w:after="120"/>
              <w:jc w:val="both"/>
            </w:pPr>
            <w:r w:rsidRPr="00142293">
              <w:t>1</w:t>
            </w:r>
          </w:p>
        </w:tc>
        <w:tc>
          <w:tcPr>
            <w:tcW w:w="7512" w:type="dxa"/>
          </w:tcPr>
          <w:p w:rsidR="00142293" w:rsidRPr="009D2316" w:rsidRDefault="00142293" w:rsidP="00E717A6">
            <w:pPr>
              <w:spacing w:before="60" w:after="120"/>
              <w:jc w:val="both"/>
            </w:pPr>
            <w:r w:rsidRPr="00142293">
              <w:rPr>
                <w:b/>
              </w:rPr>
              <w:t>Oświadczenia wykonawcy o przynależności albo braku przynależności do tej samej grupy kapitałowej.</w:t>
            </w:r>
          </w:p>
          <w:p w:rsidR="00142293" w:rsidRPr="009D2316" w:rsidRDefault="00142293" w:rsidP="00E717A6">
            <w:r w:rsidRPr="0014229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142293" w:rsidRPr="005E601C" w:rsidRDefault="00142293" w:rsidP="00142293">
      <w:pPr>
        <w:pStyle w:val="Nagwek2"/>
        <w:numPr>
          <w:ilvl w:val="0"/>
          <w:numId w:val="0"/>
        </w:numPr>
        <w:ind w:left="680"/>
        <w:rPr>
          <w:lang w:val="pl-PL"/>
        </w:rPr>
      </w:pPr>
    </w:p>
    <w:p w:rsidR="00142293" w:rsidRPr="009D2316" w:rsidRDefault="00142293" w:rsidP="00142293">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142293" w:rsidRDefault="00142293" w:rsidP="00142293">
      <w:pPr>
        <w:pStyle w:val="Nagwek2"/>
        <w:numPr>
          <w:ilvl w:val="0"/>
          <w:numId w:val="0"/>
        </w:numPr>
        <w:ind w:left="680"/>
      </w:pPr>
    </w:p>
    <w:p w:rsidR="00142293" w:rsidRPr="00371538" w:rsidRDefault="00142293" w:rsidP="00142293">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42293" w:rsidRPr="00371538" w:rsidTr="00E717A6">
        <w:tc>
          <w:tcPr>
            <w:tcW w:w="720" w:type="dxa"/>
          </w:tcPr>
          <w:p w:rsidR="00142293" w:rsidRPr="00371538" w:rsidRDefault="00142293" w:rsidP="00E717A6">
            <w:pPr>
              <w:spacing w:before="60" w:after="120"/>
              <w:jc w:val="both"/>
            </w:pPr>
            <w:r w:rsidRPr="006672A6">
              <w:rPr>
                <w:b/>
                <w:sz w:val="20"/>
                <w:szCs w:val="20"/>
              </w:rPr>
              <w:t>Lp.</w:t>
            </w:r>
          </w:p>
        </w:tc>
        <w:tc>
          <w:tcPr>
            <w:tcW w:w="7920" w:type="dxa"/>
          </w:tcPr>
          <w:p w:rsidR="00142293" w:rsidRPr="00371538" w:rsidRDefault="00142293" w:rsidP="00E717A6">
            <w:pPr>
              <w:spacing w:before="60" w:after="120"/>
              <w:jc w:val="both"/>
            </w:pPr>
            <w:r w:rsidRPr="006672A6">
              <w:rPr>
                <w:b/>
                <w:sz w:val="20"/>
                <w:szCs w:val="20"/>
              </w:rPr>
              <w:t>Wymagany dokument</w:t>
            </w:r>
          </w:p>
        </w:tc>
      </w:tr>
      <w:tr w:rsidR="00142293" w:rsidRPr="00371538" w:rsidTr="00E717A6">
        <w:tc>
          <w:tcPr>
            <w:tcW w:w="720" w:type="dxa"/>
          </w:tcPr>
          <w:p w:rsidR="00142293" w:rsidRPr="00371538" w:rsidRDefault="00142293" w:rsidP="00E717A6">
            <w:pPr>
              <w:spacing w:before="60" w:after="120"/>
              <w:jc w:val="both"/>
            </w:pPr>
            <w:r w:rsidRPr="00142293">
              <w:t>1</w:t>
            </w:r>
          </w:p>
        </w:tc>
        <w:tc>
          <w:tcPr>
            <w:tcW w:w="7920" w:type="dxa"/>
          </w:tcPr>
          <w:p w:rsidR="00142293" w:rsidRPr="006672A6" w:rsidRDefault="00142293" w:rsidP="00E717A6">
            <w:pPr>
              <w:spacing w:before="60" w:after="120"/>
              <w:jc w:val="both"/>
              <w:rPr>
                <w:b/>
                <w:bCs/>
              </w:rPr>
            </w:pPr>
            <w:r w:rsidRPr="00142293">
              <w:rPr>
                <w:b/>
                <w:bCs/>
              </w:rPr>
              <w:t>Wykaz osób</w:t>
            </w:r>
          </w:p>
          <w:p w:rsidR="00142293" w:rsidRPr="00371538" w:rsidRDefault="00142293" w:rsidP="00E717A6">
            <w:pPr>
              <w:spacing w:before="60" w:after="120"/>
              <w:jc w:val="both"/>
            </w:pPr>
            <w:r w:rsidRPr="00142293">
              <w:lastRenderedPageBreak/>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142293" w:rsidRPr="00371538" w:rsidTr="00E717A6">
        <w:tc>
          <w:tcPr>
            <w:tcW w:w="720" w:type="dxa"/>
          </w:tcPr>
          <w:p w:rsidR="00142293" w:rsidRPr="00371538" w:rsidRDefault="00142293" w:rsidP="00E717A6">
            <w:pPr>
              <w:spacing w:before="60" w:after="120"/>
              <w:jc w:val="both"/>
            </w:pPr>
            <w:r w:rsidRPr="00142293">
              <w:lastRenderedPageBreak/>
              <w:t>2</w:t>
            </w:r>
          </w:p>
        </w:tc>
        <w:tc>
          <w:tcPr>
            <w:tcW w:w="7920" w:type="dxa"/>
          </w:tcPr>
          <w:p w:rsidR="00142293" w:rsidRPr="006672A6" w:rsidRDefault="00142293" w:rsidP="00E717A6">
            <w:pPr>
              <w:spacing w:before="60" w:after="120"/>
              <w:jc w:val="both"/>
              <w:rPr>
                <w:b/>
                <w:bCs/>
              </w:rPr>
            </w:pPr>
            <w:r w:rsidRPr="00142293">
              <w:rPr>
                <w:b/>
                <w:bCs/>
              </w:rPr>
              <w:t>Wykaz robót budowanych</w:t>
            </w:r>
          </w:p>
          <w:p w:rsidR="00142293" w:rsidRPr="00371538" w:rsidRDefault="00142293" w:rsidP="00E717A6">
            <w:pPr>
              <w:spacing w:before="60" w:after="120"/>
              <w:jc w:val="both"/>
            </w:pPr>
            <w:r w:rsidRPr="00142293">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bl>
    <w:p w:rsidR="00142293" w:rsidRPr="00371538" w:rsidRDefault="00142293" w:rsidP="00142293">
      <w:pPr>
        <w:pStyle w:val="Nagwek2"/>
        <w:numPr>
          <w:ilvl w:val="0"/>
          <w:numId w:val="0"/>
        </w:numPr>
        <w:ind w:left="680"/>
      </w:pPr>
    </w:p>
    <w:p w:rsidR="00142293" w:rsidRPr="00371538" w:rsidRDefault="00142293" w:rsidP="00142293">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42293" w:rsidRPr="00371538" w:rsidTr="00E717A6">
        <w:tc>
          <w:tcPr>
            <w:tcW w:w="720" w:type="dxa"/>
          </w:tcPr>
          <w:p w:rsidR="00142293" w:rsidRPr="00371538" w:rsidRDefault="00142293" w:rsidP="00E717A6">
            <w:pPr>
              <w:spacing w:before="60" w:after="120"/>
              <w:jc w:val="both"/>
            </w:pPr>
            <w:r w:rsidRPr="006672A6">
              <w:rPr>
                <w:b/>
                <w:sz w:val="20"/>
                <w:szCs w:val="20"/>
              </w:rPr>
              <w:t>Lp.</w:t>
            </w:r>
          </w:p>
        </w:tc>
        <w:tc>
          <w:tcPr>
            <w:tcW w:w="7920" w:type="dxa"/>
          </w:tcPr>
          <w:p w:rsidR="00142293" w:rsidRPr="00371538" w:rsidRDefault="00142293" w:rsidP="00E717A6">
            <w:pPr>
              <w:spacing w:before="60" w:after="120"/>
              <w:jc w:val="both"/>
            </w:pPr>
            <w:r w:rsidRPr="006672A6">
              <w:rPr>
                <w:b/>
                <w:sz w:val="20"/>
                <w:szCs w:val="20"/>
              </w:rPr>
              <w:t>Wymagany dokument</w:t>
            </w:r>
          </w:p>
        </w:tc>
      </w:tr>
      <w:tr w:rsidR="00142293" w:rsidRPr="00371538" w:rsidTr="00E717A6">
        <w:tc>
          <w:tcPr>
            <w:tcW w:w="720" w:type="dxa"/>
          </w:tcPr>
          <w:p w:rsidR="00142293" w:rsidRPr="00371538" w:rsidRDefault="00142293" w:rsidP="00E717A6">
            <w:pPr>
              <w:spacing w:before="60" w:after="120"/>
              <w:jc w:val="both"/>
            </w:pPr>
            <w:r w:rsidRPr="00142293">
              <w:t>1</w:t>
            </w:r>
          </w:p>
        </w:tc>
        <w:tc>
          <w:tcPr>
            <w:tcW w:w="7920" w:type="dxa"/>
          </w:tcPr>
          <w:p w:rsidR="00142293" w:rsidRPr="006672A6" w:rsidRDefault="00142293" w:rsidP="00E717A6">
            <w:pPr>
              <w:spacing w:before="60" w:after="120"/>
              <w:jc w:val="both"/>
              <w:rPr>
                <w:b/>
                <w:bCs/>
              </w:rPr>
            </w:pPr>
            <w:r w:rsidRPr="00142293">
              <w:rPr>
                <w:b/>
                <w:bCs/>
              </w:rPr>
              <w:t>Odpis z właściwego rejestru lub z centralnej ewidencji i informacji o działalności gospodarczej</w:t>
            </w:r>
          </w:p>
          <w:p w:rsidR="00142293" w:rsidRPr="00371538" w:rsidRDefault="00142293" w:rsidP="00E717A6">
            <w:pPr>
              <w:spacing w:before="60" w:after="120"/>
              <w:jc w:val="both"/>
            </w:pPr>
            <w:r w:rsidRPr="0014229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42293">
              <w:t>Pzp</w:t>
            </w:r>
            <w:proofErr w:type="spellEnd"/>
            <w:r w:rsidRPr="00142293">
              <w:t>.</w:t>
            </w:r>
          </w:p>
        </w:tc>
      </w:tr>
      <w:tr w:rsidR="00142293" w:rsidRPr="00371538" w:rsidTr="00E717A6">
        <w:tc>
          <w:tcPr>
            <w:tcW w:w="720" w:type="dxa"/>
          </w:tcPr>
          <w:p w:rsidR="00142293" w:rsidRPr="00371538" w:rsidRDefault="00142293" w:rsidP="00E717A6">
            <w:pPr>
              <w:spacing w:before="60" w:after="120"/>
              <w:jc w:val="both"/>
            </w:pPr>
            <w:r w:rsidRPr="00142293">
              <w:t>2</w:t>
            </w:r>
          </w:p>
        </w:tc>
        <w:tc>
          <w:tcPr>
            <w:tcW w:w="7920" w:type="dxa"/>
          </w:tcPr>
          <w:p w:rsidR="00142293" w:rsidRPr="006672A6" w:rsidRDefault="00142293" w:rsidP="00E717A6">
            <w:pPr>
              <w:spacing w:before="60" w:after="120"/>
              <w:jc w:val="both"/>
              <w:rPr>
                <w:b/>
                <w:bCs/>
              </w:rPr>
            </w:pPr>
            <w:r w:rsidRPr="00142293">
              <w:rPr>
                <w:b/>
                <w:bCs/>
              </w:rPr>
              <w:t>Zaświadczenie właściwego naczelnika urzędu skarbowego</w:t>
            </w:r>
          </w:p>
          <w:p w:rsidR="00142293" w:rsidRPr="00371538" w:rsidRDefault="00142293" w:rsidP="00E717A6">
            <w:pPr>
              <w:spacing w:before="60" w:after="120"/>
              <w:jc w:val="both"/>
            </w:pPr>
            <w:r w:rsidRPr="00142293">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142293" w:rsidRPr="00371538" w:rsidTr="00E717A6">
        <w:tc>
          <w:tcPr>
            <w:tcW w:w="720" w:type="dxa"/>
          </w:tcPr>
          <w:p w:rsidR="00142293" w:rsidRPr="00371538" w:rsidRDefault="00142293" w:rsidP="00E717A6">
            <w:pPr>
              <w:spacing w:before="60" w:after="120"/>
              <w:jc w:val="both"/>
            </w:pPr>
            <w:r w:rsidRPr="00142293">
              <w:t>3</w:t>
            </w:r>
          </w:p>
        </w:tc>
        <w:tc>
          <w:tcPr>
            <w:tcW w:w="7920" w:type="dxa"/>
          </w:tcPr>
          <w:p w:rsidR="00142293" w:rsidRPr="006672A6" w:rsidRDefault="00142293" w:rsidP="00E717A6">
            <w:pPr>
              <w:spacing w:before="60" w:after="120"/>
              <w:jc w:val="both"/>
              <w:rPr>
                <w:b/>
                <w:bCs/>
              </w:rPr>
            </w:pPr>
            <w:r w:rsidRPr="00142293">
              <w:rPr>
                <w:b/>
                <w:bCs/>
              </w:rPr>
              <w:t>Zaświadczenie właściwej terenowej jednostki organizacyjnej ZUS lub KRUS</w:t>
            </w:r>
          </w:p>
          <w:p w:rsidR="00142293" w:rsidRPr="00371538" w:rsidRDefault="00142293" w:rsidP="00E717A6">
            <w:pPr>
              <w:spacing w:before="60" w:after="120"/>
              <w:jc w:val="both"/>
            </w:pPr>
            <w:r w:rsidRPr="00142293">
              <w:t xml:space="preserve">Zaświadczenie właściwej terenowej jednostki organizacyjnej Zakładu Ubezpieczeń Społecznych lub Kasy Rolniczego Ubezpieczenia Społecznego </w:t>
            </w:r>
            <w:r w:rsidRPr="00142293">
              <w:lastRenderedPageBreak/>
              <w:t>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142293" w:rsidRPr="00371538" w:rsidRDefault="00142293" w:rsidP="00142293">
      <w:pPr>
        <w:pStyle w:val="Nagwek2"/>
        <w:numPr>
          <w:ilvl w:val="0"/>
          <w:numId w:val="0"/>
        </w:numPr>
        <w:ind w:left="680"/>
      </w:pPr>
    </w:p>
    <w:p w:rsidR="00142293" w:rsidRPr="00371538" w:rsidRDefault="00142293" w:rsidP="0014229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42293" w:rsidRPr="00371538" w:rsidTr="00E717A6">
        <w:tc>
          <w:tcPr>
            <w:tcW w:w="720" w:type="dxa"/>
          </w:tcPr>
          <w:p w:rsidR="00142293" w:rsidRPr="00371538" w:rsidRDefault="00142293" w:rsidP="00E717A6">
            <w:pPr>
              <w:spacing w:before="60" w:after="120"/>
              <w:jc w:val="both"/>
            </w:pPr>
            <w:r w:rsidRPr="006672A6">
              <w:rPr>
                <w:b/>
                <w:sz w:val="20"/>
                <w:szCs w:val="20"/>
              </w:rPr>
              <w:t>Lp.</w:t>
            </w:r>
          </w:p>
        </w:tc>
        <w:tc>
          <w:tcPr>
            <w:tcW w:w="7920" w:type="dxa"/>
          </w:tcPr>
          <w:p w:rsidR="00142293" w:rsidRPr="00371538" w:rsidRDefault="00142293" w:rsidP="00E717A6">
            <w:pPr>
              <w:spacing w:before="60" w:after="120"/>
              <w:jc w:val="both"/>
            </w:pPr>
            <w:r w:rsidRPr="006672A6">
              <w:rPr>
                <w:b/>
                <w:sz w:val="20"/>
                <w:szCs w:val="20"/>
              </w:rPr>
              <w:t>Wymagany dokument</w:t>
            </w:r>
          </w:p>
        </w:tc>
      </w:tr>
      <w:tr w:rsidR="00142293" w:rsidRPr="00371538" w:rsidTr="00E717A6">
        <w:tc>
          <w:tcPr>
            <w:tcW w:w="720" w:type="dxa"/>
          </w:tcPr>
          <w:p w:rsidR="00142293" w:rsidRPr="00371538" w:rsidRDefault="00142293" w:rsidP="00E717A6">
            <w:pPr>
              <w:spacing w:before="60" w:after="120"/>
              <w:jc w:val="both"/>
            </w:pPr>
            <w:r w:rsidRPr="00142293">
              <w:t>1</w:t>
            </w:r>
          </w:p>
        </w:tc>
        <w:tc>
          <w:tcPr>
            <w:tcW w:w="7920" w:type="dxa"/>
          </w:tcPr>
          <w:p w:rsidR="00142293" w:rsidRPr="006672A6" w:rsidRDefault="00142293" w:rsidP="00E717A6">
            <w:pPr>
              <w:spacing w:before="60" w:after="120"/>
              <w:jc w:val="both"/>
              <w:rPr>
                <w:b/>
                <w:bCs/>
              </w:rPr>
            </w:pPr>
            <w:r w:rsidRPr="00142293">
              <w:rPr>
                <w:b/>
                <w:bCs/>
              </w:rPr>
              <w:t>Informacja z odpowiedniego rejestru lub inny równoważny dokument</w:t>
            </w:r>
          </w:p>
          <w:p w:rsidR="00142293" w:rsidRPr="00371538" w:rsidRDefault="00142293" w:rsidP="00E717A6">
            <w:pPr>
              <w:spacing w:before="60" w:after="120"/>
              <w:jc w:val="both"/>
            </w:pPr>
            <w:r w:rsidRPr="00142293">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142293">
              <w:t>Pzp</w:t>
            </w:r>
            <w:proofErr w:type="spellEnd"/>
            <w:r w:rsidRPr="00142293">
              <w:t>, wystawiony nie wcześniej niż 6 miesięcy przed upływem terminu składania ofert albo wniosków o dopuszczenie do udziału w postępowaniu.</w:t>
            </w:r>
          </w:p>
        </w:tc>
      </w:tr>
      <w:tr w:rsidR="00142293" w:rsidRPr="00371538" w:rsidTr="00E717A6">
        <w:tc>
          <w:tcPr>
            <w:tcW w:w="720" w:type="dxa"/>
          </w:tcPr>
          <w:p w:rsidR="00142293" w:rsidRPr="00371538" w:rsidRDefault="00142293" w:rsidP="00E717A6">
            <w:pPr>
              <w:spacing w:before="60" w:after="120"/>
              <w:jc w:val="both"/>
            </w:pPr>
            <w:r w:rsidRPr="00142293">
              <w:t>2</w:t>
            </w:r>
          </w:p>
        </w:tc>
        <w:tc>
          <w:tcPr>
            <w:tcW w:w="7920" w:type="dxa"/>
          </w:tcPr>
          <w:p w:rsidR="00142293" w:rsidRPr="006672A6" w:rsidRDefault="00142293" w:rsidP="00E717A6">
            <w:pPr>
              <w:spacing w:before="60" w:after="120"/>
              <w:jc w:val="both"/>
              <w:rPr>
                <w:b/>
                <w:bCs/>
              </w:rPr>
            </w:pPr>
            <w:r w:rsidRPr="00142293">
              <w:rPr>
                <w:b/>
                <w:bCs/>
              </w:rPr>
              <w:t>Dokument potwierdzający niezaleganie przez wykonawcę z opłacaniem podatków</w:t>
            </w:r>
          </w:p>
          <w:p w:rsidR="00142293" w:rsidRPr="00371538" w:rsidRDefault="00142293" w:rsidP="00E717A6">
            <w:pPr>
              <w:spacing w:before="60" w:after="120"/>
              <w:jc w:val="both"/>
            </w:pPr>
            <w:r w:rsidRPr="00142293">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142293" w:rsidRDefault="00142293" w:rsidP="0014229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142293" w:rsidRDefault="00142293" w:rsidP="0014229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 xml:space="preserve">ykonawca ma siedzibę lub miejsce zamieszkania lub miejsce zamieszkania ma osoba, </w:t>
      </w:r>
      <w:r w:rsidRPr="00383BC8">
        <w:lastRenderedPageBreak/>
        <w:t>której dokument dotyczy, o udzielenie niezbędnych informacji dotyczących tego dokumentu</w:t>
      </w:r>
      <w:r>
        <w:t>.</w:t>
      </w:r>
    </w:p>
    <w:p w:rsidR="00142293" w:rsidRPr="00944DA3" w:rsidRDefault="00142293" w:rsidP="00142293">
      <w:pPr>
        <w:pStyle w:val="Nagwek2"/>
        <w:numPr>
          <w:ilvl w:val="0"/>
          <w:numId w:val="0"/>
        </w:numPr>
        <w:ind w:left="680"/>
      </w:pPr>
    </w:p>
    <w:p w:rsidR="00142293" w:rsidRPr="004A3EC1" w:rsidRDefault="00142293" w:rsidP="00142293">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142293" w:rsidRPr="00944DA3" w:rsidTr="00E717A6">
        <w:tc>
          <w:tcPr>
            <w:tcW w:w="720" w:type="dxa"/>
          </w:tcPr>
          <w:p w:rsidR="00142293" w:rsidRPr="00944DA3" w:rsidRDefault="00142293" w:rsidP="00E717A6">
            <w:pPr>
              <w:spacing w:before="60" w:after="120"/>
              <w:jc w:val="both"/>
            </w:pPr>
            <w:r w:rsidRPr="00944DA3">
              <w:rPr>
                <w:b/>
                <w:sz w:val="20"/>
                <w:szCs w:val="20"/>
              </w:rPr>
              <w:t>Lp.</w:t>
            </w:r>
          </w:p>
        </w:tc>
        <w:tc>
          <w:tcPr>
            <w:tcW w:w="7916" w:type="dxa"/>
          </w:tcPr>
          <w:p w:rsidR="00142293" w:rsidRPr="00944DA3" w:rsidRDefault="00142293" w:rsidP="00E717A6">
            <w:pPr>
              <w:spacing w:before="60" w:after="120"/>
              <w:jc w:val="both"/>
            </w:pPr>
            <w:r w:rsidRPr="00944DA3">
              <w:rPr>
                <w:b/>
                <w:sz w:val="20"/>
                <w:szCs w:val="20"/>
              </w:rPr>
              <w:t>Wymagany dokument</w:t>
            </w:r>
          </w:p>
        </w:tc>
      </w:tr>
      <w:tr w:rsidR="00142293" w:rsidRPr="00944DA3" w:rsidTr="00E717A6">
        <w:tc>
          <w:tcPr>
            <w:tcW w:w="720" w:type="dxa"/>
          </w:tcPr>
          <w:p w:rsidR="00142293" w:rsidRPr="00944DA3" w:rsidRDefault="00142293" w:rsidP="00E717A6">
            <w:pPr>
              <w:spacing w:before="60" w:after="120"/>
              <w:jc w:val="both"/>
            </w:pPr>
            <w:r w:rsidRPr="00142293">
              <w:t>1</w:t>
            </w:r>
          </w:p>
        </w:tc>
        <w:tc>
          <w:tcPr>
            <w:tcW w:w="7916" w:type="dxa"/>
          </w:tcPr>
          <w:p w:rsidR="00142293" w:rsidRPr="00944DA3" w:rsidRDefault="00142293" w:rsidP="00E717A6">
            <w:pPr>
              <w:spacing w:before="60" w:after="120"/>
              <w:jc w:val="both"/>
              <w:rPr>
                <w:b/>
                <w:bCs/>
              </w:rPr>
            </w:pPr>
            <w:r w:rsidRPr="00142293">
              <w:rPr>
                <w:b/>
                <w:bCs/>
              </w:rPr>
              <w:t>Zobowiązanie podmiotów trzecich do oddania do dyspozycji niezbędnych zasobów.</w:t>
            </w:r>
          </w:p>
          <w:p w:rsidR="00142293" w:rsidRPr="00944DA3" w:rsidRDefault="00142293" w:rsidP="00E717A6">
            <w:pPr>
              <w:spacing w:before="60" w:after="120"/>
              <w:jc w:val="both"/>
            </w:pPr>
            <w:r w:rsidRPr="00142293">
              <w:t>Zobowiązanie podmiotów, na zdolnościach lub sytuacji których Wykonawca polega, do oddania mu do dyspozycji niezbędnych zasobów na potrzeby realizacji zamówienia.</w:t>
            </w:r>
          </w:p>
        </w:tc>
      </w:tr>
    </w:tbl>
    <w:p w:rsidR="00142293" w:rsidRPr="00371538" w:rsidRDefault="00142293" w:rsidP="00142293">
      <w:pPr>
        <w:pStyle w:val="Nagwek2"/>
        <w:numPr>
          <w:ilvl w:val="0"/>
          <w:numId w:val="0"/>
        </w:numPr>
        <w:ind w:left="680"/>
      </w:pPr>
    </w:p>
    <w:p w:rsidR="00142293" w:rsidRPr="00371538" w:rsidRDefault="00142293" w:rsidP="0014229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42293" w:rsidRPr="00371538" w:rsidTr="00E717A6">
        <w:tc>
          <w:tcPr>
            <w:tcW w:w="720" w:type="dxa"/>
          </w:tcPr>
          <w:p w:rsidR="00142293" w:rsidRPr="00371538" w:rsidRDefault="00142293" w:rsidP="00E717A6">
            <w:pPr>
              <w:spacing w:before="60" w:after="120"/>
              <w:jc w:val="both"/>
            </w:pPr>
            <w:r w:rsidRPr="006672A6">
              <w:rPr>
                <w:b/>
                <w:sz w:val="20"/>
                <w:szCs w:val="20"/>
              </w:rPr>
              <w:t>Lp.</w:t>
            </w:r>
          </w:p>
        </w:tc>
        <w:tc>
          <w:tcPr>
            <w:tcW w:w="7920" w:type="dxa"/>
          </w:tcPr>
          <w:p w:rsidR="00142293" w:rsidRPr="00371538" w:rsidRDefault="00142293" w:rsidP="00E717A6">
            <w:pPr>
              <w:spacing w:before="60" w:after="120"/>
              <w:jc w:val="both"/>
            </w:pPr>
            <w:r w:rsidRPr="006672A6">
              <w:rPr>
                <w:b/>
                <w:sz w:val="20"/>
                <w:szCs w:val="20"/>
              </w:rPr>
              <w:t>Wymagany dokument</w:t>
            </w:r>
          </w:p>
        </w:tc>
      </w:tr>
      <w:tr w:rsidR="00142293" w:rsidRPr="00371538" w:rsidTr="00E717A6">
        <w:tc>
          <w:tcPr>
            <w:tcW w:w="720" w:type="dxa"/>
          </w:tcPr>
          <w:p w:rsidR="00142293" w:rsidRPr="00371538" w:rsidRDefault="00142293" w:rsidP="00E717A6">
            <w:pPr>
              <w:spacing w:before="60" w:after="120"/>
              <w:jc w:val="both"/>
            </w:pPr>
            <w:r w:rsidRPr="00142293">
              <w:t>1</w:t>
            </w:r>
          </w:p>
        </w:tc>
        <w:tc>
          <w:tcPr>
            <w:tcW w:w="7920" w:type="dxa"/>
          </w:tcPr>
          <w:p w:rsidR="00142293" w:rsidRPr="006672A6" w:rsidRDefault="00142293" w:rsidP="00E717A6">
            <w:pPr>
              <w:spacing w:before="60" w:after="120"/>
              <w:jc w:val="both"/>
              <w:rPr>
                <w:b/>
                <w:bCs/>
              </w:rPr>
            </w:pPr>
            <w:r w:rsidRPr="00142293">
              <w:rPr>
                <w:b/>
                <w:bCs/>
              </w:rPr>
              <w:t>Wzór oferty na roboty budowlane</w:t>
            </w:r>
          </w:p>
          <w:p w:rsidR="00142293" w:rsidRPr="00371538" w:rsidRDefault="00142293" w:rsidP="00E717A6">
            <w:pPr>
              <w:spacing w:before="60" w:after="120"/>
              <w:jc w:val="both"/>
            </w:pPr>
            <w:r w:rsidRPr="00142293">
              <w:t>Wzór oferty na roboty budowlane</w:t>
            </w:r>
          </w:p>
        </w:tc>
      </w:tr>
      <w:tr w:rsidR="00142293" w:rsidRPr="00371538" w:rsidTr="00E717A6">
        <w:tc>
          <w:tcPr>
            <w:tcW w:w="720" w:type="dxa"/>
          </w:tcPr>
          <w:p w:rsidR="00142293" w:rsidRPr="00371538" w:rsidRDefault="00142293" w:rsidP="00E717A6">
            <w:pPr>
              <w:spacing w:before="60" w:after="120"/>
              <w:jc w:val="both"/>
            </w:pPr>
            <w:r w:rsidRPr="00142293">
              <w:t>2</w:t>
            </w:r>
          </w:p>
        </w:tc>
        <w:tc>
          <w:tcPr>
            <w:tcW w:w="7920" w:type="dxa"/>
          </w:tcPr>
          <w:p w:rsidR="00142293" w:rsidRPr="006672A6" w:rsidRDefault="00142293" w:rsidP="00E717A6">
            <w:pPr>
              <w:spacing w:before="60" w:after="120"/>
              <w:jc w:val="both"/>
              <w:rPr>
                <w:b/>
                <w:bCs/>
              </w:rPr>
            </w:pPr>
            <w:r w:rsidRPr="00142293">
              <w:rPr>
                <w:b/>
                <w:bCs/>
              </w:rPr>
              <w:t>Wykaz części zamówienia, której wykonanie wykonawca zamierza powierzyć podwykonawcom</w:t>
            </w:r>
          </w:p>
          <w:p w:rsidR="00142293" w:rsidRPr="00371538" w:rsidRDefault="00142293" w:rsidP="00E717A6">
            <w:pPr>
              <w:spacing w:before="60" w:after="120"/>
              <w:jc w:val="both"/>
            </w:pPr>
            <w:r w:rsidRPr="00142293">
              <w:t>Wykaz części zamówienia, której wykonanie wykonawca zamierza powierzyć podwykonawcom</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xml:space="preserve">, lub do </w:t>
      </w:r>
      <w:r w:rsidR="00811E8A">
        <w:lastRenderedPageBreak/>
        <w:t>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142293" w:rsidRDefault="00142293" w:rsidP="00142293">
      <w:pPr>
        <w:pStyle w:val="Nagwek2"/>
        <w:numPr>
          <w:ilvl w:val="0"/>
          <w:numId w:val="0"/>
        </w:numPr>
        <w:ind w:left="680"/>
      </w:pPr>
      <w:bookmarkStart w:id="7" w:name="_Toc258314249"/>
    </w:p>
    <w:p w:rsidR="00142293" w:rsidRDefault="00142293" w:rsidP="00142293">
      <w:pPr>
        <w:pStyle w:val="Nagwek1"/>
      </w:pPr>
      <w:r w:rsidRPr="00A86605">
        <w:t>INFORMACJA DLA WYKONAWCÓW POLEGAJĄCYCH NA ZASOBACH INNYCH PODMIOTÓW, NA ZASADACH OKREŚLONYCH W ART. 22A USTAWY PZP</w:t>
      </w:r>
    </w:p>
    <w:p w:rsidR="00142293" w:rsidRPr="00A86605" w:rsidRDefault="00142293" w:rsidP="0014229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142293" w:rsidRPr="00A86605" w:rsidRDefault="00142293" w:rsidP="00142293">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142293" w:rsidRPr="00572F0E" w:rsidRDefault="00142293" w:rsidP="0014229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572F0E">
        <w:rPr>
          <w:lang w:val="pl-PL"/>
        </w:rPr>
        <w:t>pkt 7 niniejszej SIWZ.</w:t>
      </w:r>
    </w:p>
    <w:p w:rsidR="00142293" w:rsidRPr="00A86605" w:rsidRDefault="00142293" w:rsidP="0014229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 xml:space="preserve">ów, za </w:t>
      </w:r>
      <w:r>
        <w:rPr>
          <w:lang w:val="pl-PL"/>
        </w:rPr>
        <w:lastRenderedPageBreak/>
        <w:t>szkodę poniesioną przez Z</w:t>
      </w:r>
      <w:r w:rsidRPr="00A86605">
        <w:rPr>
          <w:lang w:val="pl-PL"/>
        </w:rPr>
        <w:t>amawiającego powstałą wskutek nieudostępnienia tych zasobów, chyba że za nieudostępnienie zasobów nie ponosi winy.</w:t>
      </w:r>
    </w:p>
    <w:p w:rsidR="00142293" w:rsidRPr="00572F0E" w:rsidRDefault="00142293" w:rsidP="00142293">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572F0E">
        <w:t>Oświadczenia o niepodleganiu wykluczeniu oraz spełnianiu war</w:t>
      </w:r>
      <w:r w:rsidR="00572F0E">
        <w:t xml:space="preserve">unków udziału”, o którym mowa w pkt. 8.1 </w:t>
      </w:r>
      <w:r w:rsidRPr="00572F0E">
        <w:t>SIWZ</w:t>
      </w:r>
      <w:r w:rsidRPr="00572F0E">
        <w:rPr>
          <w:lang w:val="pl-PL"/>
        </w:rPr>
        <w:t>.</w:t>
      </w:r>
    </w:p>
    <w:p w:rsidR="00142293" w:rsidRPr="00572F0E" w:rsidRDefault="00142293" w:rsidP="00142293">
      <w:pPr>
        <w:pStyle w:val="Nagwek2"/>
        <w:rPr>
          <w:lang w:val="pl-PL"/>
        </w:rPr>
      </w:pPr>
      <w:r w:rsidRPr="00572F0E">
        <w:rPr>
          <w:lang w:val="pl-PL"/>
        </w:rPr>
        <w:t xml:space="preserve">Zamawiający żąda od Wykonawcy, który polega na zdolnościach lub sytuacji innych podmiotów na zasadach określonych w art. 22a ustawy </w:t>
      </w:r>
      <w:proofErr w:type="spellStart"/>
      <w:r w:rsidRPr="00572F0E">
        <w:rPr>
          <w:lang w:val="pl-PL"/>
        </w:rPr>
        <w:t>Pzp</w:t>
      </w:r>
      <w:proofErr w:type="spellEnd"/>
      <w:r w:rsidRPr="00572F0E">
        <w:rPr>
          <w:lang w:val="pl-PL"/>
        </w:rPr>
        <w:t xml:space="preserve">, przedstawienia w odniesieniu do tych podmiotów dokumentów wymienionych w pkt 8.5 </w:t>
      </w:r>
      <w:proofErr w:type="spellStart"/>
      <w:r w:rsidRPr="00572F0E">
        <w:rPr>
          <w:lang w:val="pl-PL"/>
        </w:rPr>
        <w:t>ppkt</w:t>
      </w:r>
      <w:proofErr w:type="spellEnd"/>
      <w:r w:rsidRPr="00572F0E">
        <w:rPr>
          <w:lang w:val="pl-PL"/>
        </w:rPr>
        <w:t xml:space="preserve"> 2 SIWZ.</w:t>
      </w:r>
    </w:p>
    <w:p w:rsidR="00142293" w:rsidRDefault="00142293" w:rsidP="00142293">
      <w:pPr>
        <w:pStyle w:val="Nagwek2"/>
        <w:rPr>
          <w:lang w:val="pl-PL"/>
        </w:rPr>
      </w:pPr>
      <w:r w:rsidRPr="00572F0E">
        <w:rPr>
          <w:lang w:val="pl-PL"/>
        </w:rPr>
        <w:t>W celu oceny, czy Wykonawca polegając na zdolnościach lub sytuacji</w:t>
      </w:r>
      <w:r w:rsidRPr="00A86605">
        <w:rPr>
          <w:lang w:val="pl-PL"/>
        </w:rPr>
        <w:t xml:space="preserve">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142293" w:rsidRDefault="00142293" w:rsidP="00142293">
      <w:pPr>
        <w:pStyle w:val="Nagwek2"/>
        <w:numPr>
          <w:ilvl w:val="0"/>
          <w:numId w:val="14"/>
        </w:numPr>
        <w:rPr>
          <w:lang w:val="pl-PL"/>
        </w:rPr>
      </w:pPr>
      <w:r>
        <w:rPr>
          <w:lang w:val="pl-PL"/>
        </w:rPr>
        <w:t>zakres dostępnych W</w:t>
      </w:r>
      <w:r w:rsidRPr="00A86605">
        <w:rPr>
          <w:lang w:val="pl-PL"/>
        </w:rPr>
        <w:t>ykonawcy zasobów innego podmiotu;</w:t>
      </w:r>
    </w:p>
    <w:p w:rsidR="00142293" w:rsidRDefault="00142293" w:rsidP="0014229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142293" w:rsidRDefault="00142293" w:rsidP="00142293">
      <w:pPr>
        <w:pStyle w:val="Nagwek2"/>
        <w:numPr>
          <w:ilvl w:val="0"/>
          <w:numId w:val="14"/>
        </w:numPr>
        <w:rPr>
          <w:lang w:val="pl-PL"/>
        </w:rPr>
      </w:pPr>
      <w:r w:rsidRPr="00A86605">
        <w:rPr>
          <w:lang w:val="pl-PL"/>
        </w:rPr>
        <w:t>zakres i okres udziału innego podmiotu przy wykonywaniu zamówienia publicznego;</w:t>
      </w:r>
    </w:p>
    <w:p w:rsidR="00142293" w:rsidRPr="00A86605" w:rsidRDefault="00142293" w:rsidP="00142293">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142293" w:rsidRPr="00A86605" w:rsidRDefault="00142293" w:rsidP="00142293">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142293" w:rsidRDefault="00142293" w:rsidP="00142293">
      <w:pPr>
        <w:pStyle w:val="Nagwek2"/>
        <w:numPr>
          <w:ilvl w:val="0"/>
          <w:numId w:val="0"/>
        </w:numPr>
        <w:ind w:left="680"/>
        <w:rPr>
          <w:lang w:val="pl-PL"/>
        </w:rPr>
      </w:pPr>
      <w:r w:rsidRPr="00A86605">
        <w:rPr>
          <w:lang w:val="pl-PL"/>
        </w:rPr>
        <w:t>a)  zastąpił ten podmiot innym podmiotem lub podmiotami lub</w:t>
      </w:r>
    </w:p>
    <w:p w:rsidR="00142293" w:rsidRDefault="00142293" w:rsidP="0014229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572F0E">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944DA3" w:rsidRPr="005E601C" w:rsidRDefault="00944DA3" w:rsidP="001C5986">
      <w:pPr>
        <w:pStyle w:val="Nagwek2"/>
        <w:numPr>
          <w:ilvl w:val="0"/>
          <w:numId w:val="0"/>
        </w:numPr>
        <w:ind w:left="680"/>
        <w:rPr>
          <w:color w:val="auto"/>
          <w:lang w:val="pl-PL"/>
        </w:rPr>
      </w:pPr>
    </w:p>
    <w:p w:rsidR="00944DA3" w:rsidRPr="00572F0E"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w:t>
      </w:r>
      <w:r>
        <w:lastRenderedPageBreak/>
        <w:t xml:space="preserve">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mowa </w:t>
      </w:r>
      <w:r w:rsidR="00572F0E">
        <w:t xml:space="preserve">w pkt 8.1 </w:t>
      </w:r>
      <w:r w:rsidR="00E0526C" w:rsidRPr="00572F0E">
        <w:t>SIWZ</w:t>
      </w:r>
      <w:r w:rsidRPr="00572F0E">
        <w:t>.</w:t>
      </w:r>
    </w:p>
    <w:p w:rsidR="00AD7F2C" w:rsidRPr="00572F0E" w:rsidRDefault="00AD7F2C" w:rsidP="00AD7F2C">
      <w:pPr>
        <w:pStyle w:val="Nagwek2"/>
      </w:pPr>
      <w:r w:rsidRPr="00572F0E">
        <w:t xml:space="preserve">Jeżeli powierzenie Podwykonawcy wykonania części zamówienia na roboty budowlane następuje w trakcie jego realizacji, Wykonawca na żądanie Zamawiającego przedstawia </w:t>
      </w:r>
      <w:r w:rsidR="005F3D6B" w:rsidRPr="00572F0E">
        <w:rPr>
          <w:lang w:eastAsia="pl-PL"/>
        </w:rPr>
        <w:t>wypełniony dokument ”</w:t>
      </w:r>
      <w:r w:rsidR="005F3D6B" w:rsidRPr="00572F0E">
        <w:t>Oświadczenia o niepodleganiu wykluczeniu oraz spełnianiu warunków udziału</w:t>
      </w:r>
      <w:r w:rsidR="00572F0E">
        <w:t xml:space="preserve">”, o którym mowa w </w:t>
      </w:r>
      <w:r w:rsidR="00572F0E">
        <w:t xml:space="preserve">pkt 8.1 </w:t>
      </w:r>
      <w:r w:rsidR="005F3D6B" w:rsidRPr="00572F0E">
        <w:t>SIWZ</w:t>
      </w:r>
      <w:r w:rsidRPr="00572F0E">
        <w:t xml:space="preserve">, potwierdzający brak </w:t>
      </w:r>
      <w:r w:rsidR="005F3D6B" w:rsidRPr="00572F0E">
        <w:t>podstaw wykluczenia wobec tego P</w:t>
      </w:r>
      <w:r w:rsidRPr="00572F0E">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572F0E">
        <w:t xml:space="preserve">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lastRenderedPageBreak/>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142293" w:rsidRPr="00142293">
        <w:t>2018-09-12</w:t>
      </w:r>
      <w:r>
        <w:t>.</w:t>
      </w:r>
    </w:p>
    <w:p w:rsidR="00BC04D7" w:rsidRPr="00572F0E" w:rsidRDefault="00BC04D7" w:rsidP="00A43AEE">
      <w:pPr>
        <w:pStyle w:val="Nagwek2"/>
      </w:pPr>
      <w:r w:rsidRPr="00B64044">
        <w:t>Jeż</w:t>
      </w:r>
      <w:r>
        <w:t xml:space="preserve">eli wniosek o </w:t>
      </w:r>
      <w:r w:rsidRPr="00572F0E">
        <w:t xml:space="preserve">wyjaśnienie treści </w:t>
      </w:r>
      <w:r w:rsidR="004248CE" w:rsidRPr="00572F0E">
        <w:rPr>
          <w:lang w:val="pl-PL"/>
        </w:rPr>
        <w:t>SIWZ</w:t>
      </w:r>
      <w:r w:rsidRPr="00572F0E">
        <w:t xml:space="preserve"> wpłynął po upływie terminu składania wniosku, o którym mowa w </w:t>
      </w:r>
      <w:r w:rsidR="00B97667" w:rsidRPr="00572F0E">
        <w:t>pkt 12.5</w:t>
      </w:r>
      <w:r w:rsidRPr="00572F0E">
        <w:t xml:space="preserve">, lub </w:t>
      </w:r>
      <w:r w:rsidR="00026453" w:rsidRPr="00572F0E">
        <w:t xml:space="preserve">dotyczy udzielonych wyjaśnień, </w:t>
      </w:r>
      <w:r w:rsidR="008B60B4" w:rsidRPr="00572F0E">
        <w:t>Z</w:t>
      </w:r>
      <w:r w:rsidRPr="00572F0E">
        <w:t>amawiający może udzielić wyjaśnień albo pozostawić wniosek bez rozp</w:t>
      </w:r>
      <w:r w:rsidR="00026453" w:rsidRPr="00572F0E">
        <w:rPr>
          <w:lang w:val="pl-PL"/>
        </w:rPr>
        <w:t>oznania</w:t>
      </w:r>
      <w:r w:rsidRPr="00572F0E">
        <w:t>.</w:t>
      </w:r>
    </w:p>
    <w:p w:rsidR="00BC04D7" w:rsidRPr="00572F0E" w:rsidRDefault="00BC04D7" w:rsidP="00A43AEE">
      <w:pPr>
        <w:pStyle w:val="Nagwek2"/>
      </w:pPr>
      <w:r w:rsidRPr="00572F0E">
        <w:t xml:space="preserve">Przedłużenie terminu składania ofert nie wpływa na bieg terminu składania wniosku, o którym mowa w </w:t>
      </w:r>
      <w:r w:rsidR="00B97667" w:rsidRPr="00572F0E">
        <w:t>pkt 12.5</w:t>
      </w:r>
      <w:r w:rsidRPr="00572F0E">
        <w:t>.</w:t>
      </w:r>
    </w:p>
    <w:p w:rsidR="00BC04D7" w:rsidRDefault="00BC04D7" w:rsidP="00A43AEE">
      <w:pPr>
        <w:pStyle w:val="Nagwek2"/>
      </w:pPr>
      <w:r w:rsidRPr="00572F0E">
        <w:t>Treść zapytań wraz z</w:t>
      </w:r>
      <w:r>
        <w:t xml:space="preserve">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142293" w:rsidRPr="006672A6" w:rsidTr="00E717A6">
        <w:tc>
          <w:tcPr>
            <w:tcW w:w="744" w:type="dxa"/>
            <w:tcBorders>
              <w:top w:val="nil"/>
              <w:left w:val="nil"/>
              <w:bottom w:val="nil"/>
              <w:right w:val="nil"/>
            </w:tcBorders>
          </w:tcPr>
          <w:p w:rsidR="00142293" w:rsidRPr="00882095" w:rsidRDefault="00142293" w:rsidP="00E717A6">
            <w:r w:rsidRPr="00142293">
              <w:t>1</w:t>
            </w:r>
          </w:p>
        </w:tc>
        <w:tc>
          <w:tcPr>
            <w:tcW w:w="7304" w:type="dxa"/>
            <w:tcBorders>
              <w:top w:val="nil"/>
              <w:left w:val="nil"/>
              <w:bottom w:val="nil"/>
              <w:right w:val="nil"/>
            </w:tcBorders>
          </w:tcPr>
          <w:p w:rsidR="00142293" w:rsidRPr="006672A6" w:rsidRDefault="00142293" w:rsidP="00E717A6">
            <w:pPr>
              <w:rPr>
                <w:lang w:val="en-US"/>
              </w:rPr>
            </w:pPr>
            <w:r w:rsidRPr="00142293">
              <w:rPr>
                <w:lang w:val="en-US"/>
              </w:rPr>
              <w:t xml:space="preserve"> </w:t>
            </w:r>
            <w:proofErr w:type="spellStart"/>
            <w:r w:rsidRPr="00142293">
              <w:rPr>
                <w:lang w:val="en-US"/>
              </w:rPr>
              <w:t>Pani</w:t>
            </w:r>
            <w:proofErr w:type="spellEnd"/>
            <w:r w:rsidRPr="00142293">
              <w:rPr>
                <w:lang w:val="en-US"/>
              </w:rPr>
              <w:t xml:space="preserve"> </w:t>
            </w:r>
            <w:proofErr w:type="spellStart"/>
            <w:r w:rsidRPr="00142293">
              <w:rPr>
                <w:lang w:val="en-US"/>
              </w:rPr>
              <w:t>Wioleta</w:t>
            </w:r>
            <w:proofErr w:type="spellEnd"/>
            <w:r w:rsidRPr="00142293">
              <w:rPr>
                <w:lang w:val="en-US"/>
              </w:rPr>
              <w:t xml:space="preserve"> </w:t>
            </w:r>
            <w:proofErr w:type="spellStart"/>
            <w:r w:rsidRPr="00142293">
              <w:rPr>
                <w:lang w:val="en-US"/>
              </w:rPr>
              <w:t>Madej</w:t>
            </w:r>
            <w:proofErr w:type="spellEnd"/>
            <w:r w:rsidRPr="006672A6">
              <w:rPr>
                <w:lang w:val="en-US"/>
              </w:rPr>
              <w:t xml:space="preserve"> -  </w:t>
            </w:r>
            <w:proofErr w:type="spellStart"/>
            <w:r w:rsidRPr="00142293">
              <w:rPr>
                <w:lang w:val="en-US"/>
              </w:rPr>
              <w:t>Referen</w:t>
            </w:r>
            <w:proofErr w:type="spellEnd"/>
            <w:r w:rsidRPr="00142293">
              <w:rPr>
                <w:lang w:val="en-US"/>
              </w:rPr>
              <w:t xml:space="preserve"> ds. </w:t>
            </w:r>
            <w:proofErr w:type="spellStart"/>
            <w:r w:rsidRPr="00142293">
              <w:rPr>
                <w:lang w:val="en-US"/>
              </w:rPr>
              <w:t>zamówień</w:t>
            </w:r>
            <w:proofErr w:type="spellEnd"/>
            <w:r w:rsidRPr="00142293">
              <w:rPr>
                <w:lang w:val="en-US"/>
              </w:rPr>
              <w:t xml:space="preserve"> </w:t>
            </w:r>
            <w:proofErr w:type="spellStart"/>
            <w:r w:rsidRPr="00142293">
              <w:rPr>
                <w:lang w:val="en-US"/>
              </w:rPr>
              <w:t>publicznych</w:t>
            </w:r>
            <w:proofErr w:type="spellEnd"/>
            <w:r w:rsidRPr="006672A6">
              <w:rPr>
                <w:lang w:val="en-US"/>
              </w:rPr>
              <w:t xml:space="preserve"> tel.: </w:t>
            </w:r>
            <w:r w:rsidRPr="00142293">
              <w:rPr>
                <w:lang w:val="en-US"/>
              </w:rPr>
              <w:t>( 13)  4310590</w:t>
            </w:r>
            <w:r w:rsidRPr="006672A6">
              <w:rPr>
                <w:lang w:val="en-US"/>
              </w:rPr>
              <w:t xml:space="preserve">, e-mail: </w:t>
            </w:r>
            <w:r w:rsidRPr="0014229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142293" w:rsidRPr="006672A6" w:rsidTr="00E717A6">
        <w:tc>
          <w:tcPr>
            <w:tcW w:w="744" w:type="dxa"/>
            <w:tcBorders>
              <w:top w:val="nil"/>
              <w:left w:val="nil"/>
              <w:bottom w:val="nil"/>
              <w:right w:val="nil"/>
            </w:tcBorders>
          </w:tcPr>
          <w:p w:rsidR="00142293" w:rsidRPr="00882095" w:rsidRDefault="00142293" w:rsidP="00E717A6">
            <w:r w:rsidRPr="00142293">
              <w:t>1</w:t>
            </w:r>
          </w:p>
        </w:tc>
        <w:tc>
          <w:tcPr>
            <w:tcW w:w="7176" w:type="dxa"/>
            <w:tcBorders>
              <w:top w:val="nil"/>
              <w:left w:val="nil"/>
              <w:bottom w:val="nil"/>
              <w:right w:val="nil"/>
            </w:tcBorders>
          </w:tcPr>
          <w:p w:rsidR="00142293" w:rsidRPr="006672A6" w:rsidRDefault="00142293" w:rsidP="00E717A6">
            <w:pPr>
              <w:rPr>
                <w:lang w:val="en-US"/>
              </w:rPr>
            </w:pPr>
            <w:r w:rsidRPr="00142293">
              <w:rPr>
                <w:lang w:val="en-US"/>
              </w:rPr>
              <w:t>Pan Jerzy  Magierowski</w:t>
            </w:r>
            <w:r w:rsidRPr="006672A6">
              <w:rPr>
                <w:lang w:val="en-US"/>
              </w:rPr>
              <w:t xml:space="preserve"> -  </w:t>
            </w:r>
            <w:proofErr w:type="spellStart"/>
            <w:r w:rsidRPr="00142293">
              <w:rPr>
                <w:lang w:val="en-US"/>
              </w:rPr>
              <w:t>Specjalista</w:t>
            </w:r>
            <w:proofErr w:type="spellEnd"/>
            <w:r w:rsidRPr="00142293">
              <w:rPr>
                <w:lang w:val="en-US"/>
              </w:rPr>
              <w:t xml:space="preserve"> ds </w:t>
            </w:r>
            <w:proofErr w:type="spellStart"/>
            <w:r w:rsidRPr="00142293">
              <w:rPr>
                <w:lang w:val="en-US"/>
              </w:rPr>
              <w:t>inwestycji</w:t>
            </w:r>
            <w:proofErr w:type="spellEnd"/>
            <w:r w:rsidRPr="006672A6">
              <w:rPr>
                <w:lang w:val="en-US"/>
              </w:rPr>
              <w:t xml:space="preserve"> tel.: </w:t>
            </w:r>
            <w:r w:rsidRPr="00142293">
              <w:rPr>
                <w:lang w:val="en-US"/>
              </w:rPr>
              <w:t>(13) 4310590</w:t>
            </w:r>
            <w:r w:rsidRPr="006672A6">
              <w:rPr>
                <w:lang w:val="en-US"/>
              </w:rPr>
              <w:t xml:space="preserve">, e-mail: </w:t>
            </w:r>
            <w:r w:rsidRPr="00142293">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142293" w:rsidRPr="003209A8" w:rsidRDefault="00142293" w:rsidP="00142293">
      <w:pPr>
        <w:pStyle w:val="Nagwek2"/>
        <w:rPr>
          <w:b/>
        </w:rPr>
      </w:pPr>
      <w:r w:rsidRPr="003209A8">
        <w:t xml:space="preserve">Oferta musi być zabezpieczona wadium w wysokości: </w:t>
      </w:r>
      <w:r w:rsidRPr="00142293">
        <w:rPr>
          <w:b/>
        </w:rPr>
        <w:t>10 000.00</w:t>
      </w:r>
      <w:r w:rsidRPr="00D91376">
        <w:rPr>
          <w:b/>
        </w:rPr>
        <w:t> PLN</w:t>
      </w:r>
      <w:r w:rsidRPr="00D91376">
        <w:t xml:space="preserve"> (słownie: </w:t>
      </w:r>
      <w:r w:rsidRPr="00142293">
        <w:t xml:space="preserve"> dziesięć tysięcy 00/100</w:t>
      </w:r>
      <w:r w:rsidRPr="00D91376">
        <w:t> PLN)</w:t>
      </w:r>
      <w:r>
        <w:t>.</w:t>
      </w:r>
    </w:p>
    <w:p w:rsidR="00142293" w:rsidRPr="00876900" w:rsidRDefault="00142293" w:rsidP="00142293">
      <w:pPr>
        <w:pStyle w:val="Nagwek2"/>
      </w:pPr>
      <w:r>
        <w:t xml:space="preserve">Wadium należy wnieść w terminie do dnia </w:t>
      </w:r>
      <w:r w:rsidRPr="00142293">
        <w:t>2018-09-24</w:t>
      </w:r>
      <w:r>
        <w:t xml:space="preserve"> do godz. </w:t>
      </w:r>
      <w:r w:rsidRPr="00142293">
        <w:t>10:00</w:t>
      </w:r>
      <w:r>
        <w:t>.</w:t>
      </w:r>
    </w:p>
    <w:p w:rsidR="00142293" w:rsidRPr="00876900" w:rsidRDefault="00142293" w:rsidP="00142293">
      <w:pPr>
        <w:pStyle w:val="Nagwek2"/>
      </w:pPr>
      <w:r>
        <w:t>Wadium może być wnoszone w jednej lub kilku następujących formach:</w:t>
      </w:r>
    </w:p>
    <w:p w:rsidR="00142293" w:rsidRDefault="00142293" w:rsidP="00142293">
      <w:pPr>
        <w:pStyle w:val="Nagwek2"/>
        <w:numPr>
          <w:ilvl w:val="0"/>
          <w:numId w:val="15"/>
        </w:numPr>
        <w:ind w:left="1134"/>
      </w:pPr>
      <w:r>
        <w:t xml:space="preserve">pieniądzu: przelewem na rachunek bankowy Zamawiającego: </w:t>
      </w:r>
      <w:r w:rsidRPr="00142293">
        <w:t>PBS DUKLA</w:t>
      </w:r>
      <w:r>
        <w:t xml:space="preserve"> </w:t>
      </w:r>
      <w:r w:rsidRPr="00142293">
        <w:t xml:space="preserve"> 59 8642 1096 2010 9606 1475 0004</w:t>
      </w:r>
      <w:r>
        <w:t>;</w:t>
      </w:r>
    </w:p>
    <w:p w:rsidR="00142293" w:rsidRDefault="00142293" w:rsidP="00142293">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142293" w:rsidRDefault="00142293" w:rsidP="00142293">
      <w:pPr>
        <w:pStyle w:val="Nagwek2"/>
        <w:numPr>
          <w:ilvl w:val="0"/>
          <w:numId w:val="15"/>
        </w:numPr>
        <w:ind w:left="1134"/>
      </w:pPr>
      <w:r>
        <w:t>gwarancjach bankowych;</w:t>
      </w:r>
    </w:p>
    <w:p w:rsidR="00142293" w:rsidRDefault="00142293" w:rsidP="00142293">
      <w:pPr>
        <w:pStyle w:val="Nagwek2"/>
        <w:numPr>
          <w:ilvl w:val="0"/>
          <w:numId w:val="15"/>
        </w:numPr>
        <w:ind w:left="1134"/>
      </w:pPr>
      <w:r>
        <w:t>gwarancjach ubezpieczeniowych;</w:t>
      </w:r>
    </w:p>
    <w:p w:rsidR="00142293" w:rsidRPr="00876900" w:rsidRDefault="00142293" w:rsidP="00142293">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9" w:name="_Hlk506209985"/>
      <w:r w:rsidRPr="00744E49">
        <w:t>(Dz. U. z 2018 r. poz. 110)</w:t>
      </w:r>
      <w:bookmarkEnd w:id="9"/>
      <w:r w:rsidRPr="00EB6566">
        <w:t>.</w:t>
      </w:r>
    </w:p>
    <w:p w:rsidR="00142293" w:rsidRDefault="00142293" w:rsidP="00142293">
      <w:pPr>
        <w:pStyle w:val="Nagwek2"/>
      </w:pPr>
      <w:r w:rsidRPr="00772ADB">
        <w:t>Wykonawca zobowiązany jest wnieść wadium na okres związania ofertą.</w:t>
      </w:r>
    </w:p>
    <w:p w:rsidR="00142293" w:rsidRDefault="00142293" w:rsidP="00142293">
      <w:pPr>
        <w:pStyle w:val="Nagwek2"/>
      </w:pPr>
      <w:r w:rsidRPr="00223EF2">
        <w:lastRenderedPageBreak/>
        <w:t>Za termin wniesienia wadium w pieniądzu zostanie przyjęty termin uznania rachunku Zamawiającego.</w:t>
      </w:r>
    </w:p>
    <w:p w:rsidR="00142293" w:rsidRDefault="00142293" w:rsidP="00142293">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142293" w:rsidRPr="00876900" w:rsidRDefault="00142293" w:rsidP="00142293">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142293" w:rsidRPr="00720175" w:rsidRDefault="00142293" w:rsidP="00142293">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142293" w:rsidRPr="00876900" w:rsidRDefault="00142293" w:rsidP="00142293">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A43AEE">
      <w:pPr>
        <w:pStyle w:val="Nagwek2"/>
      </w:pPr>
      <w:r>
        <w:t xml:space="preserve">Wykonawca pozostaje związany ofertą przez okres </w:t>
      </w:r>
      <w:r w:rsidR="00142293" w:rsidRPr="0014229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142293" w:rsidRPr="00876900" w:rsidRDefault="008D48A7" w:rsidP="0014229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142293">
        <w:t>Odmowa wyrażenia zgody nie powoduje utraty wadium.</w:t>
      </w:r>
      <w:r w:rsidR="00142293" w:rsidRPr="00876900">
        <w:t xml:space="preserve"> </w:t>
      </w:r>
    </w:p>
    <w:p w:rsidR="00142293" w:rsidRPr="00BF579F" w:rsidRDefault="00142293" w:rsidP="0014229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1" w:name="_Toc258314252"/>
      <w:r w:rsidRPr="008872CB">
        <w:t>Opis sposobu przygotowywania ofert</w:t>
      </w:r>
      <w:bookmarkEnd w:id="11"/>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 xml:space="preserve">ce </w:t>
      </w:r>
      <w:r>
        <w:lastRenderedPageBreak/>
        <w:t>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572F0E" w:rsidRDefault="008D48A7" w:rsidP="00A43AEE">
      <w:pPr>
        <w:pStyle w:val="Nagwek2"/>
      </w:pPr>
      <w:r w:rsidRPr="00572F0E">
        <w:t xml:space="preserve">Oferta musi być sporządzona według wzoru formularza oferty stanowiącego załącznik do niniejszej </w:t>
      </w:r>
      <w:r w:rsidR="003D0409" w:rsidRPr="00572F0E">
        <w:rPr>
          <w:lang w:val="pl-PL"/>
        </w:rPr>
        <w:t xml:space="preserve"> SIWZ</w:t>
      </w:r>
      <w:r w:rsidRPr="00572F0E">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142293" w:rsidRPr="00142293">
        <w:t>Przebudowa kanalizacji sanitarnej w miejscowości Moszczaniec dla osiedla mieszkaniowego byłego PGR Moszczaniec</w:t>
      </w:r>
      <w:r w:rsidR="008D48A7">
        <w:t xml:space="preserve"> NIE OTWIERAĆ przed: </w:t>
      </w:r>
      <w:r w:rsidR="00142293" w:rsidRPr="00142293">
        <w:t>2018-09-24</w:t>
      </w:r>
      <w:r w:rsidR="008D48A7">
        <w:t xml:space="preserve"> godz. </w:t>
      </w:r>
      <w:r w:rsidR="00142293" w:rsidRPr="00142293">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572F0E">
        <w:t xml:space="preserve">pkt </w:t>
      </w:r>
      <w:r w:rsidR="002962E0" w:rsidRPr="00572F0E">
        <w:t>15</w:t>
      </w:r>
      <w:r w:rsidR="00536FAD" w:rsidRPr="00572F0E">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142293" w:rsidRPr="00142293">
        <w:t>siedzibie Zamawiającego</w:t>
      </w:r>
      <w:r>
        <w:t xml:space="preserve">, pokój nr: </w:t>
      </w:r>
      <w:r w:rsidR="00142293" w:rsidRPr="00142293">
        <w:t>12 (sekretariat)</w:t>
      </w:r>
      <w:r>
        <w:t xml:space="preserve"> do dnia </w:t>
      </w:r>
      <w:r w:rsidR="00142293" w:rsidRPr="00142293">
        <w:t>2018-09-24</w:t>
      </w:r>
      <w:r>
        <w:t xml:space="preserve"> do godz. </w:t>
      </w:r>
      <w:r w:rsidR="00142293" w:rsidRPr="00142293">
        <w:t>10:00</w:t>
      </w:r>
      <w:r>
        <w:t>.</w:t>
      </w:r>
    </w:p>
    <w:p w:rsidR="008D48A7" w:rsidRPr="00876900" w:rsidRDefault="00656498" w:rsidP="00A43AEE">
      <w:pPr>
        <w:pStyle w:val="Nagwek2"/>
      </w:pPr>
      <w:r w:rsidRPr="00D91376">
        <w:lastRenderedPageBreak/>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142293" w:rsidRPr="00142293">
        <w:t>2018-09-24</w:t>
      </w:r>
      <w:r>
        <w:t xml:space="preserve"> o godz. </w:t>
      </w:r>
      <w:r w:rsidR="00142293" w:rsidRPr="00142293">
        <w:t>10:01</w:t>
      </w:r>
      <w:r>
        <w:t xml:space="preserve">, w </w:t>
      </w:r>
      <w:r w:rsidR="00142293" w:rsidRPr="00142293">
        <w:t>siedzibie Zamawiającego</w:t>
      </w:r>
      <w:r>
        <w:t xml:space="preserve">, pokój nr </w:t>
      </w:r>
      <w:r w:rsidR="00142293" w:rsidRPr="00142293">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572F0E" w:rsidRDefault="008A3895" w:rsidP="00B51D96">
      <w:pPr>
        <w:pStyle w:val="Nagwek2"/>
        <w:rPr>
          <w:color w:val="auto"/>
        </w:rPr>
      </w:pPr>
      <w:r>
        <w:t>W ofercie W</w:t>
      </w:r>
      <w:r w:rsidR="00B51D96" w:rsidRPr="00B51D96">
        <w:t xml:space="preserve">ykonawca zobowiązany jest podać </w:t>
      </w:r>
      <w:r w:rsidR="00B51D96" w:rsidRPr="00572F0E">
        <w:t>cenę za wykonanie całego przedmiotu zamówienia w złotych polskich (PLN), z dokładnością do dwóch miejsc po przecinku</w:t>
      </w:r>
      <w:r w:rsidR="008D48A7" w:rsidRPr="00572F0E">
        <w:t>.</w:t>
      </w:r>
    </w:p>
    <w:p w:rsidR="008D48A7" w:rsidRPr="00572F0E" w:rsidRDefault="00B51D96" w:rsidP="00B51D96">
      <w:pPr>
        <w:pStyle w:val="Nagwek2"/>
        <w:rPr>
          <w:color w:val="auto"/>
        </w:rPr>
      </w:pPr>
      <w:r w:rsidRPr="00572F0E">
        <w:t>W cenie należy uwzględnić wszystkie wymagania określone w niniejszej SIWZ oraz wszel</w:t>
      </w:r>
      <w:r w:rsidR="008A3895" w:rsidRPr="00572F0E">
        <w:t>kie koszty, jakie poniesie W</w:t>
      </w:r>
      <w:r w:rsidRPr="00572F0E">
        <w:t>ykonawca z tytułu należytej oraz zgodnej z obowiązującymi przepisami realizacji przedmiotu zamówienia</w:t>
      </w:r>
      <w:r w:rsidR="008D48A7" w:rsidRPr="00572F0E">
        <w:t>.</w:t>
      </w:r>
    </w:p>
    <w:p w:rsidR="00226999" w:rsidRPr="00572F0E" w:rsidRDefault="00226999" w:rsidP="00A43AEE">
      <w:pPr>
        <w:pStyle w:val="Nagwek2"/>
      </w:pPr>
      <w:r w:rsidRPr="00572F0E">
        <w:t xml:space="preserve">Rozliczenia między Zamawiającym a Wykonawcą prowadzone będą w walucie </w:t>
      </w:r>
      <w:r w:rsidR="00B51D96" w:rsidRPr="00572F0E">
        <w:rPr>
          <w:lang w:val="pl-PL"/>
        </w:rPr>
        <w:t>PLN</w:t>
      </w:r>
      <w:r w:rsidRPr="00572F0E">
        <w:t>.</w:t>
      </w:r>
    </w:p>
    <w:p w:rsidR="00B51D96" w:rsidRPr="00A07288" w:rsidRDefault="00B51D96" w:rsidP="00B51D96">
      <w:pPr>
        <w:pStyle w:val="Nagwek2"/>
      </w:pPr>
      <w:r w:rsidRPr="00572F0E">
        <w:t>Jeżeli złożono ofertę, której wybór prowadziłby do</w:t>
      </w:r>
      <w:r w:rsidR="00AF1311" w:rsidRPr="00572F0E">
        <w:t xml:space="preserve"> powstania u Z</w:t>
      </w:r>
      <w:r w:rsidRPr="00572F0E">
        <w:t>amawiającego obowiązku podatkowego zgodnie z przepisami</w:t>
      </w:r>
      <w:r w:rsidR="008A3895" w:rsidRPr="00572F0E">
        <w:t xml:space="preserve"> o podatku od towarów i usług, Z</w:t>
      </w:r>
      <w:r w:rsidRPr="00572F0E">
        <w:t>amawiający w celu oceny takiej oferty dolicza do przedstawionej w niej ceny podatek od</w:t>
      </w:r>
      <w:r w:rsidRPr="00B51D96">
        <w:t xml:space="preserve">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142293"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142293" w:rsidRPr="006672A6" w:rsidTr="00E717A6">
        <w:tc>
          <w:tcPr>
            <w:tcW w:w="900" w:type="dxa"/>
          </w:tcPr>
          <w:p w:rsidR="00142293" w:rsidRPr="00A149D4" w:rsidRDefault="00142293" w:rsidP="00E717A6">
            <w:pPr>
              <w:spacing w:before="60" w:after="120"/>
              <w:jc w:val="both"/>
            </w:pPr>
            <w:r w:rsidRPr="00142293">
              <w:t>1</w:t>
            </w:r>
          </w:p>
        </w:tc>
        <w:tc>
          <w:tcPr>
            <w:tcW w:w="4278" w:type="dxa"/>
          </w:tcPr>
          <w:p w:rsidR="00142293" w:rsidRPr="00A149D4" w:rsidRDefault="00142293" w:rsidP="00E717A6">
            <w:pPr>
              <w:spacing w:before="60" w:after="120"/>
              <w:jc w:val="both"/>
            </w:pPr>
            <w:r w:rsidRPr="00142293">
              <w:t>Cena</w:t>
            </w:r>
          </w:p>
        </w:tc>
        <w:tc>
          <w:tcPr>
            <w:tcW w:w="1842" w:type="dxa"/>
          </w:tcPr>
          <w:p w:rsidR="00142293" w:rsidRPr="00A149D4" w:rsidRDefault="00142293" w:rsidP="00E717A6">
            <w:pPr>
              <w:spacing w:before="60" w:after="120"/>
              <w:jc w:val="both"/>
            </w:pPr>
            <w:r w:rsidRPr="00142293">
              <w:t>60</w:t>
            </w:r>
            <w:r>
              <w:t xml:space="preserve"> %</w:t>
            </w:r>
          </w:p>
        </w:tc>
      </w:tr>
      <w:tr w:rsidR="00142293" w:rsidRPr="006672A6" w:rsidTr="00E717A6">
        <w:tc>
          <w:tcPr>
            <w:tcW w:w="900" w:type="dxa"/>
          </w:tcPr>
          <w:p w:rsidR="00142293" w:rsidRPr="00A149D4" w:rsidRDefault="00142293" w:rsidP="00E717A6">
            <w:pPr>
              <w:spacing w:before="60" w:after="120"/>
              <w:jc w:val="both"/>
            </w:pPr>
            <w:r w:rsidRPr="00142293">
              <w:t>2</w:t>
            </w:r>
          </w:p>
        </w:tc>
        <w:tc>
          <w:tcPr>
            <w:tcW w:w="4278" w:type="dxa"/>
          </w:tcPr>
          <w:p w:rsidR="00142293" w:rsidRPr="00A149D4" w:rsidRDefault="00142293" w:rsidP="00E717A6">
            <w:pPr>
              <w:spacing w:before="60" w:after="120"/>
              <w:jc w:val="both"/>
            </w:pPr>
            <w:r w:rsidRPr="00142293">
              <w:t>Okres gwarancji</w:t>
            </w:r>
          </w:p>
        </w:tc>
        <w:tc>
          <w:tcPr>
            <w:tcW w:w="1842" w:type="dxa"/>
          </w:tcPr>
          <w:p w:rsidR="00142293" w:rsidRPr="00A149D4" w:rsidRDefault="00142293" w:rsidP="00E717A6">
            <w:pPr>
              <w:spacing w:before="60" w:after="120"/>
              <w:jc w:val="both"/>
            </w:pPr>
            <w:r w:rsidRPr="00142293">
              <w:t>30</w:t>
            </w:r>
            <w:r>
              <w:t xml:space="preserve"> %</w:t>
            </w:r>
          </w:p>
        </w:tc>
      </w:tr>
      <w:tr w:rsidR="00142293" w:rsidRPr="006672A6" w:rsidTr="00E717A6">
        <w:tc>
          <w:tcPr>
            <w:tcW w:w="900" w:type="dxa"/>
          </w:tcPr>
          <w:p w:rsidR="00142293" w:rsidRPr="00A149D4" w:rsidRDefault="00142293" w:rsidP="00E717A6">
            <w:pPr>
              <w:spacing w:before="60" w:after="120"/>
              <w:jc w:val="both"/>
            </w:pPr>
            <w:r w:rsidRPr="00142293">
              <w:t>3</w:t>
            </w:r>
          </w:p>
        </w:tc>
        <w:tc>
          <w:tcPr>
            <w:tcW w:w="4278" w:type="dxa"/>
          </w:tcPr>
          <w:p w:rsidR="00142293" w:rsidRPr="00A149D4" w:rsidRDefault="00142293" w:rsidP="00E717A6">
            <w:pPr>
              <w:spacing w:before="60" w:after="120"/>
              <w:jc w:val="both"/>
            </w:pPr>
            <w:r w:rsidRPr="00142293">
              <w:t>Warunki płatności</w:t>
            </w:r>
          </w:p>
        </w:tc>
        <w:tc>
          <w:tcPr>
            <w:tcW w:w="1842" w:type="dxa"/>
          </w:tcPr>
          <w:p w:rsidR="00142293" w:rsidRPr="00A149D4" w:rsidRDefault="00142293" w:rsidP="00E717A6">
            <w:pPr>
              <w:spacing w:before="60" w:after="120"/>
              <w:jc w:val="both"/>
            </w:pPr>
            <w:r w:rsidRPr="00142293">
              <w:t>10</w:t>
            </w:r>
            <w:r>
              <w:t xml:space="preserve"> %</w:t>
            </w:r>
          </w:p>
        </w:tc>
      </w:tr>
    </w:tbl>
    <w:p w:rsidR="008D48A7" w:rsidRDefault="008D48A7" w:rsidP="00A43AEE">
      <w:pPr>
        <w:pStyle w:val="Nagwek2"/>
      </w:pPr>
      <w:r w:rsidRPr="00BA284E">
        <w:lastRenderedPageBreak/>
        <w:t xml:space="preserve">Punkty przyznawane za podane w </w:t>
      </w:r>
      <w:r w:rsidRPr="00572F0E">
        <w:t xml:space="preserve">pkt </w:t>
      </w:r>
      <w:r w:rsidR="00B51D96" w:rsidRPr="00572F0E">
        <w:t>18</w:t>
      </w:r>
      <w:r w:rsidRPr="00572F0E">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142293" w:rsidRPr="006672A6" w:rsidTr="00E717A6">
        <w:tc>
          <w:tcPr>
            <w:tcW w:w="2237" w:type="dxa"/>
          </w:tcPr>
          <w:p w:rsidR="00142293" w:rsidRPr="006672A6" w:rsidRDefault="00142293" w:rsidP="00E717A6">
            <w:pPr>
              <w:spacing w:before="60" w:after="120"/>
              <w:jc w:val="both"/>
              <w:rPr>
                <w:b/>
              </w:rPr>
            </w:pPr>
            <w:r w:rsidRPr="00142293">
              <w:t>1</w:t>
            </w:r>
          </w:p>
        </w:tc>
        <w:tc>
          <w:tcPr>
            <w:tcW w:w="4783" w:type="dxa"/>
          </w:tcPr>
          <w:p w:rsidR="00142293" w:rsidRDefault="00142293" w:rsidP="00E717A6">
            <w:pPr>
              <w:pStyle w:val="Tekstpodstawowy"/>
              <w:spacing w:before="60"/>
            </w:pPr>
            <w:r w:rsidRPr="00142293">
              <w:t>Cena</w:t>
            </w:r>
          </w:p>
          <w:p w:rsidR="00142293" w:rsidRPr="00142293" w:rsidRDefault="00142293" w:rsidP="00E717A6">
            <w:pPr>
              <w:spacing w:before="60" w:after="120"/>
              <w:jc w:val="both"/>
            </w:pPr>
            <w:r w:rsidRPr="00142293">
              <w:t xml:space="preserve">Liczba punktów = ( </w:t>
            </w:r>
            <w:proofErr w:type="spellStart"/>
            <w:r w:rsidRPr="00142293">
              <w:t>Cmin</w:t>
            </w:r>
            <w:proofErr w:type="spellEnd"/>
            <w:r w:rsidRPr="00142293">
              <w:t>/</w:t>
            </w:r>
            <w:proofErr w:type="spellStart"/>
            <w:r w:rsidRPr="00142293">
              <w:t>Cof</w:t>
            </w:r>
            <w:proofErr w:type="spellEnd"/>
            <w:r w:rsidRPr="00142293">
              <w:t xml:space="preserve"> ) * 60 * waga</w:t>
            </w:r>
          </w:p>
          <w:p w:rsidR="00142293" w:rsidRPr="00142293" w:rsidRDefault="00142293" w:rsidP="00E717A6">
            <w:pPr>
              <w:spacing w:before="60" w:after="120"/>
              <w:jc w:val="both"/>
            </w:pPr>
            <w:r w:rsidRPr="00142293">
              <w:t>gdzie:</w:t>
            </w:r>
          </w:p>
          <w:p w:rsidR="00142293" w:rsidRPr="00142293" w:rsidRDefault="00142293" w:rsidP="00E717A6">
            <w:pPr>
              <w:spacing w:before="60" w:after="120"/>
              <w:jc w:val="both"/>
            </w:pPr>
            <w:r w:rsidRPr="00142293">
              <w:t xml:space="preserve">- </w:t>
            </w:r>
            <w:proofErr w:type="spellStart"/>
            <w:r w:rsidRPr="00142293">
              <w:t>Cmin</w:t>
            </w:r>
            <w:proofErr w:type="spellEnd"/>
            <w:r w:rsidRPr="00142293">
              <w:t xml:space="preserve"> - najniższa cena spośród wszystkich ofert</w:t>
            </w:r>
          </w:p>
          <w:p w:rsidR="00142293" w:rsidRPr="006672A6" w:rsidRDefault="00142293" w:rsidP="00E717A6">
            <w:pPr>
              <w:spacing w:before="60" w:after="120"/>
              <w:jc w:val="both"/>
              <w:rPr>
                <w:b/>
              </w:rPr>
            </w:pPr>
            <w:r w:rsidRPr="00142293">
              <w:t xml:space="preserve">- </w:t>
            </w:r>
            <w:proofErr w:type="spellStart"/>
            <w:r w:rsidRPr="00142293">
              <w:t>Cof</w:t>
            </w:r>
            <w:proofErr w:type="spellEnd"/>
            <w:r w:rsidRPr="00142293">
              <w:t xml:space="preserve"> -  cena podana w ofercie</w:t>
            </w:r>
          </w:p>
        </w:tc>
      </w:tr>
      <w:tr w:rsidR="00142293" w:rsidRPr="006672A6" w:rsidTr="00E717A6">
        <w:tc>
          <w:tcPr>
            <w:tcW w:w="2237" w:type="dxa"/>
          </w:tcPr>
          <w:p w:rsidR="00142293" w:rsidRPr="006672A6" w:rsidRDefault="00142293" w:rsidP="00E717A6">
            <w:pPr>
              <w:spacing w:before="60" w:after="120"/>
              <w:jc w:val="both"/>
              <w:rPr>
                <w:b/>
              </w:rPr>
            </w:pPr>
            <w:r w:rsidRPr="00142293">
              <w:t>2</w:t>
            </w:r>
          </w:p>
        </w:tc>
        <w:tc>
          <w:tcPr>
            <w:tcW w:w="4783" w:type="dxa"/>
          </w:tcPr>
          <w:p w:rsidR="00142293" w:rsidRDefault="00142293" w:rsidP="00E717A6">
            <w:pPr>
              <w:pStyle w:val="Tekstpodstawowy"/>
              <w:spacing w:before="60"/>
            </w:pPr>
            <w:r w:rsidRPr="00142293">
              <w:t>Okres gwarancji</w:t>
            </w:r>
          </w:p>
          <w:p w:rsidR="00142293" w:rsidRPr="00142293" w:rsidRDefault="00142293" w:rsidP="00E717A6">
            <w:pPr>
              <w:spacing w:before="60" w:after="120"/>
              <w:jc w:val="both"/>
            </w:pPr>
            <w:r w:rsidRPr="00142293">
              <w:t>Okres gwarancji jakości i rękojmi za wady - waga 30 pkt</w:t>
            </w:r>
          </w:p>
          <w:p w:rsidR="00142293" w:rsidRPr="00142293" w:rsidRDefault="00142293" w:rsidP="00E717A6">
            <w:pPr>
              <w:spacing w:before="60" w:after="120"/>
              <w:jc w:val="both"/>
            </w:pPr>
            <w:r w:rsidRPr="00142293">
              <w:t xml:space="preserve">Okres gwarancji jakości i rękojmi nie może być krótszy niż 3 lata i dłuższy niż 5 lat od daty odbioru końcowego, z zastrzeżeniem że minimalny okres rękojmi to 3 lata. </w:t>
            </w:r>
          </w:p>
          <w:p w:rsidR="00142293" w:rsidRPr="00142293" w:rsidRDefault="00142293" w:rsidP="00E717A6">
            <w:pPr>
              <w:spacing w:before="60" w:after="120"/>
              <w:jc w:val="both"/>
            </w:pPr>
            <w:r w:rsidRPr="00142293">
              <w:t xml:space="preserve"> oceniana będzie w następujący sposób:</w:t>
            </w:r>
          </w:p>
          <w:p w:rsidR="00142293" w:rsidRPr="00142293" w:rsidRDefault="00142293" w:rsidP="00E717A6">
            <w:pPr>
              <w:spacing w:before="60" w:after="120"/>
              <w:jc w:val="both"/>
            </w:pPr>
          </w:p>
          <w:p w:rsidR="00142293" w:rsidRPr="00142293" w:rsidRDefault="00142293" w:rsidP="00E717A6">
            <w:pPr>
              <w:spacing w:before="60" w:after="120"/>
              <w:jc w:val="both"/>
            </w:pPr>
            <w:r w:rsidRPr="00142293">
              <w:t>a)</w:t>
            </w:r>
            <w:r w:rsidRPr="00142293">
              <w:tab/>
              <w:t>Okres gwarancji jakości i rękojmi na okres 5 lat - 30 pkt</w:t>
            </w:r>
          </w:p>
          <w:p w:rsidR="00142293" w:rsidRPr="00142293" w:rsidRDefault="00142293" w:rsidP="00E717A6">
            <w:pPr>
              <w:spacing w:before="60" w:after="120"/>
              <w:jc w:val="both"/>
            </w:pPr>
            <w:r w:rsidRPr="00142293">
              <w:t>b)</w:t>
            </w:r>
            <w:r w:rsidRPr="00142293">
              <w:tab/>
              <w:t>Okres gwarancji jakości i rękojmi  na okres 4 lat -  15 pkt</w:t>
            </w:r>
          </w:p>
          <w:p w:rsidR="00142293" w:rsidRPr="006672A6" w:rsidRDefault="00142293" w:rsidP="00E717A6">
            <w:pPr>
              <w:spacing w:before="60" w:after="120"/>
              <w:jc w:val="both"/>
              <w:rPr>
                <w:b/>
              </w:rPr>
            </w:pPr>
            <w:r w:rsidRPr="00142293">
              <w:t>c)</w:t>
            </w:r>
            <w:r w:rsidRPr="00142293">
              <w:tab/>
              <w:t>Okres gwarancji jakości i rękojmi na okres 3 lat -0 pkt</w:t>
            </w:r>
          </w:p>
        </w:tc>
      </w:tr>
      <w:tr w:rsidR="00142293" w:rsidRPr="006672A6" w:rsidTr="00E717A6">
        <w:tc>
          <w:tcPr>
            <w:tcW w:w="2237" w:type="dxa"/>
          </w:tcPr>
          <w:p w:rsidR="00142293" w:rsidRPr="006672A6" w:rsidRDefault="00142293" w:rsidP="00E717A6">
            <w:pPr>
              <w:spacing w:before="60" w:after="120"/>
              <w:jc w:val="both"/>
              <w:rPr>
                <w:b/>
              </w:rPr>
            </w:pPr>
            <w:r w:rsidRPr="00142293">
              <w:t>3</w:t>
            </w:r>
          </w:p>
        </w:tc>
        <w:tc>
          <w:tcPr>
            <w:tcW w:w="4783" w:type="dxa"/>
          </w:tcPr>
          <w:p w:rsidR="00142293" w:rsidRDefault="00142293" w:rsidP="00E717A6">
            <w:pPr>
              <w:pStyle w:val="Tekstpodstawowy"/>
              <w:spacing w:before="60"/>
            </w:pPr>
            <w:r w:rsidRPr="00142293">
              <w:t>Warunki płatności</w:t>
            </w:r>
          </w:p>
          <w:p w:rsidR="00142293" w:rsidRPr="00142293" w:rsidRDefault="00142293" w:rsidP="00E717A6">
            <w:pPr>
              <w:spacing w:before="60" w:after="120"/>
              <w:jc w:val="both"/>
            </w:pPr>
            <w:r w:rsidRPr="00142293">
              <w:t xml:space="preserve">Termin płatności faktur nie może być krótszy niż 14 dni od dnia dostarczenia prawidłowo wystawionej faktury Zamawiającemu i nie dłuższy niż 30 dni od dnia dostarczenia prawidłowo wystawionej faktury Zamawiającemu. </w:t>
            </w:r>
          </w:p>
          <w:p w:rsidR="00142293" w:rsidRPr="00142293" w:rsidRDefault="00142293" w:rsidP="00E717A6">
            <w:pPr>
              <w:spacing w:before="60" w:after="120"/>
              <w:jc w:val="both"/>
            </w:pPr>
            <w:r w:rsidRPr="00142293">
              <w:t>Ofertom zostaną przyznane następujące punkty za termin płatności faktury wykonawcy wystawionej za wykonane roboty w skali 0-10 tj.:</w:t>
            </w:r>
          </w:p>
          <w:p w:rsidR="00142293" w:rsidRPr="00142293" w:rsidRDefault="00142293" w:rsidP="00E717A6">
            <w:pPr>
              <w:spacing w:before="60" w:after="120"/>
              <w:jc w:val="both"/>
            </w:pPr>
            <w:r w:rsidRPr="00142293">
              <w:t xml:space="preserve">a) Termin płatności faktury 30 dni - 10 pkt </w:t>
            </w:r>
          </w:p>
          <w:p w:rsidR="00142293" w:rsidRPr="00142293" w:rsidRDefault="00142293" w:rsidP="00E717A6">
            <w:pPr>
              <w:spacing w:before="60" w:after="120"/>
              <w:jc w:val="both"/>
            </w:pPr>
            <w:r w:rsidRPr="00142293">
              <w:t xml:space="preserve">b) Termin płatności faktury 21 dni - 5 pkt </w:t>
            </w:r>
          </w:p>
          <w:p w:rsidR="00142293" w:rsidRPr="006672A6" w:rsidRDefault="00142293" w:rsidP="00E717A6">
            <w:pPr>
              <w:spacing w:before="60" w:after="120"/>
              <w:jc w:val="both"/>
              <w:rPr>
                <w:b/>
              </w:rPr>
            </w:pPr>
            <w:r w:rsidRPr="00142293">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 xml:space="preserve">czalne jest prowadzenie między </w:t>
      </w:r>
      <w:r w:rsidRPr="00572F0E">
        <w:t>Z</w:t>
      </w:r>
      <w:r w:rsidR="005B4881" w:rsidRPr="00572F0E">
        <w:t>amawiającym a W</w:t>
      </w:r>
      <w:r w:rsidR="00B51D96" w:rsidRPr="00572F0E">
        <w:t>ykonawcą negocjacji dotyczących złożonej oferty oraz, z zastrzeżeniem 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lastRenderedPageBreak/>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142293" w:rsidRPr="0014229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14229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142293">
        <w:t>i wniesienie zabezpieczenia nale</w:t>
      </w:r>
      <w:r w:rsidR="00142293">
        <w:rPr>
          <w:rFonts w:ascii="TimesNewRoman" w:eastAsia="TimesNewRoman" w:cs="TimesNewRoman"/>
        </w:rPr>
        <w:t>ż</w:t>
      </w:r>
      <w:r w:rsidR="00142293">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142293" w:rsidRDefault="00142293" w:rsidP="0014229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142293">
        <w:rPr>
          <w:b/>
          <w:bCs/>
          <w:iCs/>
          <w:color w:val="000000"/>
          <w:lang w:val="x-none" w:eastAsia="x-none"/>
        </w:rPr>
        <w:t>10</w:t>
      </w:r>
      <w:r w:rsidRPr="00335C23">
        <w:rPr>
          <w:bCs/>
          <w:iCs/>
          <w:color w:val="000000"/>
          <w:lang w:val="x-none" w:eastAsia="x-none"/>
        </w:rPr>
        <w:t> % ceny ofertowej.</w:t>
      </w:r>
    </w:p>
    <w:p w:rsidR="00142293" w:rsidRDefault="00142293" w:rsidP="0014229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142293" w:rsidRDefault="00142293" w:rsidP="00142293">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142293" w:rsidRDefault="00142293" w:rsidP="0014229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142293" w:rsidRDefault="00142293" w:rsidP="0014229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142293" w:rsidRDefault="00142293" w:rsidP="0014229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142293" w:rsidRPr="00335C23" w:rsidRDefault="00142293" w:rsidP="0014229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142293" w:rsidRDefault="00142293" w:rsidP="0014229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142293" w:rsidRDefault="00142293" w:rsidP="00572F0E">
      <w:pPr>
        <w:pStyle w:val="Nagwek2"/>
      </w:pPr>
      <w:r w:rsidRPr="00D30384">
        <w:lastRenderedPageBreak/>
        <w:t>W przypadku wniesienia wadium w pieniądzu Wykonawca może wyrazić zgodę na zaliczenie kwoty wadium na poczet zabezpieczenia.</w:t>
      </w:r>
      <w:bookmarkStart w:id="18" w:name="_GoBack"/>
      <w:bookmarkEnd w:id="18"/>
    </w:p>
    <w:p w:rsidR="00572F0E" w:rsidRDefault="00572F0E" w:rsidP="00142293">
      <w:pPr>
        <w:pStyle w:val="Nagwek2"/>
      </w:pPr>
      <w:r w:rsidRPr="00473127">
        <w:t xml:space="preserve">Zabezpieczenie należytego wykonania umowy wnoszone w formie pieniężnej powinno zostać wpłacone przelewem na konto bankowe Zamawiającego, prowadzone w Banku Spółdzielczym O/Dukla Nr konta bankowego: 32 8642 1096 2010 9606 1475 </w:t>
      </w:r>
      <w:r>
        <w:t>0005 tytułem</w:t>
      </w:r>
      <w:r>
        <w:rPr>
          <w:lang w:val="pl-PL"/>
        </w:rPr>
        <w:t xml:space="preserve"> Kanalizacja Moszczaniec 2018 </w:t>
      </w:r>
    </w:p>
    <w:p w:rsidR="00142293" w:rsidRDefault="00142293" w:rsidP="0014229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142293" w:rsidRDefault="00142293" w:rsidP="00142293">
      <w:pPr>
        <w:pStyle w:val="Nagwek2"/>
      </w:pPr>
      <w:r w:rsidRPr="00D30384">
        <w:t xml:space="preserve">W trakcie realizacji umowy Wykonawca może dokonać zmiany formy zabezpieczenia na jedną lub kilka form, o których mowa w </w:t>
      </w:r>
      <w:r w:rsidRPr="00572F0E">
        <w:t>pkt 21.2.</w:t>
      </w:r>
      <w:r w:rsidRPr="00D30384">
        <w:t xml:space="preserve"> Zmiana formy zabezpieczenia jest dokonywana z zachowaniem ciągłości zabezpieczenia i bez zmniejszenia jego wysokości.</w:t>
      </w:r>
    </w:p>
    <w:p w:rsidR="00EB7871" w:rsidRPr="003209A8" w:rsidRDefault="00142293" w:rsidP="00142293">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142293" w:rsidRPr="0024673F" w:rsidRDefault="00142293" w:rsidP="00142293">
      <w:pPr>
        <w:pStyle w:val="Nagwek2"/>
      </w:pPr>
      <w:r w:rsidRPr="00665EF9">
        <w:t>Zamawiający dopuszcza możliwość zmian umowy w następującym zakresie i na określonych poniżej warunkach:</w:t>
      </w:r>
    </w:p>
    <w:p w:rsidR="00142293" w:rsidRPr="00142293" w:rsidRDefault="00142293" w:rsidP="00A43AEE">
      <w:pPr>
        <w:pStyle w:val="Nagwek2"/>
        <w:numPr>
          <w:ilvl w:val="0"/>
          <w:numId w:val="0"/>
        </w:numPr>
        <w:ind w:left="680"/>
      </w:pPr>
      <w:r w:rsidRPr="00142293">
        <w:tab/>
        <w:t>Dopuszcza się zmiany niniejszej umowy w następujących przypadkach :</w:t>
      </w:r>
    </w:p>
    <w:p w:rsidR="00142293" w:rsidRPr="00142293" w:rsidRDefault="00142293" w:rsidP="00A43AEE">
      <w:pPr>
        <w:pStyle w:val="Nagwek2"/>
        <w:numPr>
          <w:ilvl w:val="0"/>
          <w:numId w:val="0"/>
        </w:numPr>
        <w:ind w:left="680"/>
      </w:pPr>
      <w:r w:rsidRPr="00142293">
        <w:t>1)</w:t>
      </w:r>
      <w:r w:rsidRPr="00142293">
        <w:tab/>
        <w:t>zmiana lub wprowadzenie podwykonawcy,</w:t>
      </w:r>
    </w:p>
    <w:p w:rsidR="00142293" w:rsidRPr="00142293" w:rsidRDefault="00142293" w:rsidP="00A43AEE">
      <w:pPr>
        <w:pStyle w:val="Nagwek2"/>
        <w:numPr>
          <w:ilvl w:val="0"/>
          <w:numId w:val="0"/>
        </w:numPr>
        <w:ind w:left="680"/>
      </w:pPr>
      <w:r w:rsidRPr="00142293">
        <w:t>2)</w:t>
      </w:r>
      <w:r w:rsidRPr="00142293">
        <w:tab/>
        <w:t>zmiana osób wskazanych do wykonania zamówienia, pod warunkiem, że nowa osoba spełnia warunek określony w SIWZ i ogłoszeniu o zamówieniu dotyczący kwalifikacji i uprawnień osoby zmienianej,</w:t>
      </w:r>
    </w:p>
    <w:p w:rsidR="00142293" w:rsidRPr="00142293" w:rsidRDefault="00142293" w:rsidP="00A43AEE">
      <w:pPr>
        <w:pStyle w:val="Nagwek2"/>
        <w:numPr>
          <w:ilvl w:val="0"/>
          <w:numId w:val="0"/>
        </w:numPr>
        <w:ind w:left="680"/>
      </w:pPr>
      <w:r w:rsidRPr="00142293">
        <w:t>3)</w:t>
      </w:r>
      <w:r w:rsidRPr="00142293">
        <w:tab/>
        <w:t>braku dostępności surowców wskazanych w projekcie,</w:t>
      </w:r>
    </w:p>
    <w:p w:rsidR="00142293" w:rsidRPr="00142293" w:rsidRDefault="00142293" w:rsidP="00A43AEE">
      <w:pPr>
        <w:pStyle w:val="Nagwek2"/>
        <w:numPr>
          <w:ilvl w:val="0"/>
          <w:numId w:val="0"/>
        </w:numPr>
        <w:ind w:left="680"/>
      </w:pPr>
      <w:r w:rsidRPr="00142293">
        <w:t>4)</w:t>
      </w:r>
      <w:r w:rsidRPr="00142293">
        <w:tab/>
        <w:t>zmiany wskazanego w ofercie producenta danego materiału,</w:t>
      </w:r>
    </w:p>
    <w:p w:rsidR="00142293" w:rsidRPr="00142293" w:rsidRDefault="00142293" w:rsidP="00A43AEE">
      <w:pPr>
        <w:pStyle w:val="Nagwek2"/>
        <w:numPr>
          <w:ilvl w:val="0"/>
          <w:numId w:val="0"/>
        </w:numPr>
        <w:ind w:left="680"/>
      </w:pPr>
      <w:r w:rsidRPr="00142293">
        <w:t>5)</w:t>
      </w:r>
      <w:r w:rsidRPr="00142293">
        <w:tab/>
        <w:t>zmiany stawki podatku VAT,</w:t>
      </w:r>
    </w:p>
    <w:p w:rsidR="00142293" w:rsidRPr="00142293" w:rsidRDefault="00142293" w:rsidP="00A43AEE">
      <w:pPr>
        <w:pStyle w:val="Nagwek2"/>
        <w:numPr>
          <w:ilvl w:val="0"/>
          <w:numId w:val="0"/>
        </w:numPr>
        <w:ind w:left="680"/>
      </w:pPr>
      <w:r w:rsidRPr="00142293">
        <w:t>6)</w:t>
      </w:r>
      <w:r w:rsidRPr="00142293">
        <w:tab/>
        <w:t>konieczność zmiany terminu wykonania umowy z uwagi na :</w:t>
      </w:r>
    </w:p>
    <w:p w:rsidR="00142293" w:rsidRPr="00142293" w:rsidRDefault="00142293" w:rsidP="00A43AEE">
      <w:pPr>
        <w:pStyle w:val="Nagwek2"/>
        <w:numPr>
          <w:ilvl w:val="0"/>
          <w:numId w:val="0"/>
        </w:numPr>
        <w:ind w:left="680"/>
      </w:pPr>
      <w:r w:rsidRPr="00142293">
        <w:t>a)</w:t>
      </w:r>
      <w:r w:rsidRPr="00142293">
        <w:tab/>
        <w:t>dodatkowe obowiązki związane z wykonywanym przedmiotem zamówienia nałożone na wykonawcę, a wynikające ze zmienionych w trakcie wykonania umowy przepisów ustaw i rozporządzeń,</w:t>
      </w:r>
    </w:p>
    <w:p w:rsidR="00142293" w:rsidRPr="00142293" w:rsidRDefault="00142293" w:rsidP="00A43AEE">
      <w:pPr>
        <w:pStyle w:val="Nagwek2"/>
        <w:numPr>
          <w:ilvl w:val="0"/>
          <w:numId w:val="0"/>
        </w:numPr>
        <w:ind w:left="680"/>
      </w:pPr>
      <w:r w:rsidRPr="00142293">
        <w:t>b)</w:t>
      </w:r>
      <w:r w:rsidRPr="00142293">
        <w:tab/>
        <w:t>zlecenie robót zamiennych i/lub dodatkowych,</w:t>
      </w:r>
    </w:p>
    <w:p w:rsidR="00142293" w:rsidRPr="00142293" w:rsidRDefault="00142293" w:rsidP="00A43AEE">
      <w:pPr>
        <w:pStyle w:val="Nagwek2"/>
        <w:numPr>
          <w:ilvl w:val="0"/>
          <w:numId w:val="0"/>
        </w:numPr>
        <w:ind w:left="680"/>
      </w:pPr>
      <w:r w:rsidRPr="00142293">
        <w:t>c)</w:t>
      </w:r>
      <w:r w:rsidRPr="00142293">
        <w:tab/>
        <w:t>zajście okoliczności, których strony nie mogły przewidzieć w chwili zawarcia umowy, w szczególności w skutek siły wyżej czy niekorzystnych warunków atmosferycznych.</w:t>
      </w:r>
    </w:p>
    <w:p w:rsidR="00EB7871" w:rsidRPr="003209A8" w:rsidRDefault="00142293" w:rsidP="00A43AEE">
      <w:pPr>
        <w:pStyle w:val="Nagwek2"/>
        <w:numPr>
          <w:ilvl w:val="0"/>
          <w:numId w:val="0"/>
        </w:numPr>
        <w:ind w:left="680"/>
      </w:pPr>
      <w:r w:rsidRPr="00142293">
        <w:lastRenderedPageBreak/>
        <w:t>2.</w:t>
      </w:r>
      <w:r w:rsidRPr="00142293">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572F0E" w:rsidRDefault="00603291" w:rsidP="00A43AEE">
      <w:pPr>
        <w:pStyle w:val="Nagwek2"/>
      </w:pPr>
      <w:r w:rsidRPr="00572F0E">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w:t>
      </w:r>
      <w:r w:rsidRPr="00670668">
        <w:rPr>
          <w:rFonts w:eastAsia="Calibri"/>
          <w:bCs/>
          <w:iCs/>
          <w:color w:val="000000"/>
          <w:lang w:val="x-none" w:eastAsia="x-none"/>
        </w:rPr>
        <w:lastRenderedPageBreak/>
        <w:t xml:space="preserve">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142293" w:rsidRPr="00142293">
        <w:rPr>
          <w:rFonts w:eastAsia="Calibri"/>
          <w:b/>
          <w:bCs/>
          <w:iCs/>
          <w:color w:val="000000"/>
          <w:lang w:val="x-none" w:eastAsia="en-US"/>
        </w:rPr>
        <w:t>Przebudowa kanalizacji sanitarnej w miejscowości Moszczaniec dla osiedla mieszkaniowego byłego PGR Moszczaniec</w:t>
      </w:r>
      <w:r w:rsidRPr="00670668">
        <w:rPr>
          <w:rFonts w:eastAsia="Calibri"/>
          <w:bCs/>
          <w:iCs/>
          <w:color w:val="000000"/>
          <w:lang w:val="x-none" w:eastAsia="en-US"/>
        </w:rPr>
        <w:t xml:space="preserve">” – znak sprawy: </w:t>
      </w:r>
      <w:r w:rsidR="00142293" w:rsidRPr="00142293">
        <w:rPr>
          <w:rFonts w:eastAsia="Calibri"/>
          <w:b/>
          <w:bCs/>
          <w:iCs/>
          <w:color w:val="000000"/>
          <w:lang w:val="x-none" w:eastAsia="en-US"/>
        </w:rPr>
        <w:t>ZP.271.19.2018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142293" w:rsidRPr="00142293">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142293" w:rsidP="001F1FE4">
      <w:pPr>
        <w:spacing w:after="60"/>
        <w:ind w:left="1038"/>
        <w:outlineLvl w:val="1"/>
        <w:rPr>
          <w:b/>
          <w:bCs/>
          <w:iCs/>
          <w:color w:val="000000"/>
          <w:lang w:val="x-none" w:eastAsia="x-none"/>
        </w:rPr>
      </w:pPr>
      <w:r w:rsidRPr="00142293">
        <w:rPr>
          <w:b/>
          <w:bCs/>
          <w:iCs/>
          <w:color w:val="000000"/>
          <w:lang w:val="x-none" w:eastAsia="x-none"/>
        </w:rPr>
        <w:t>Gmina Jaśliska</w:t>
      </w:r>
    </w:p>
    <w:p w:rsidR="001F1FE4" w:rsidRPr="00670668" w:rsidRDefault="00142293" w:rsidP="001F1FE4">
      <w:pPr>
        <w:spacing w:after="40"/>
        <w:ind w:left="1038"/>
        <w:outlineLvl w:val="1"/>
        <w:rPr>
          <w:bCs/>
          <w:iCs/>
          <w:color w:val="000000"/>
          <w:lang w:val="x-none" w:eastAsia="x-none"/>
        </w:rPr>
      </w:pPr>
      <w:r w:rsidRPr="00142293">
        <w:rPr>
          <w:bCs/>
          <w:iCs/>
          <w:color w:val="000000"/>
          <w:lang w:val="x-none" w:eastAsia="x-none"/>
        </w:rPr>
        <w:t>Jaśliska</w:t>
      </w:r>
      <w:r w:rsidR="001F1FE4" w:rsidRPr="00670668">
        <w:rPr>
          <w:bCs/>
          <w:iCs/>
          <w:color w:val="000000"/>
          <w:lang w:val="x-none" w:eastAsia="x-none"/>
        </w:rPr>
        <w:t xml:space="preserve"> </w:t>
      </w:r>
      <w:r w:rsidRPr="00142293">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142293">
        <w:rPr>
          <w:bCs/>
          <w:iCs/>
          <w:color w:val="000000"/>
          <w:lang w:eastAsia="x-none"/>
        </w:rPr>
        <w:t>38-485</w:t>
      </w:r>
      <w:r w:rsidR="001F1FE4" w:rsidRPr="00670668">
        <w:rPr>
          <w:bCs/>
          <w:iCs/>
          <w:color w:val="000000"/>
          <w:lang w:val="x-none" w:eastAsia="x-none"/>
        </w:rPr>
        <w:t xml:space="preserve"> </w:t>
      </w:r>
      <w:r w:rsidRPr="00142293">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142293" w:rsidRPr="00142293">
        <w:rPr>
          <w:bCs/>
          <w:iCs/>
          <w:color w:val="000000"/>
          <w:lang w:val="en-GB" w:eastAsia="x-none"/>
        </w:rPr>
        <w:t>13</w:t>
      </w:r>
      <w:r w:rsidRPr="00670668">
        <w:rPr>
          <w:bCs/>
          <w:iCs/>
          <w:color w:val="000000"/>
          <w:lang w:val="en-GB" w:eastAsia="x-none"/>
        </w:rPr>
        <w:t xml:space="preserve"> </w:t>
      </w:r>
      <w:r w:rsidR="00142293" w:rsidRPr="00142293">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142293" w:rsidRPr="00142293">
        <w:rPr>
          <w:bCs/>
          <w:iCs/>
          <w:color w:val="000000"/>
          <w:lang w:val="en-GB" w:eastAsia="x-none"/>
        </w:rPr>
        <w:t>13</w:t>
      </w:r>
      <w:r w:rsidRPr="00670668">
        <w:rPr>
          <w:bCs/>
          <w:iCs/>
          <w:color w:val="000000"/>
          <w:sz w:val="18"/>
          <w:szCs w:val="18"/>
          <w:lang w:val="en-GB" w:eastAsia="x-none"/>
        </w:rPr>
        <w:t xml:space="preserve"> </w:t>
      </w:r>
      <w:r w:rsidR="00142293" w:rsidRPr="00142293">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142293" w:rsidRPr="00142293">
        <w:rPr>
          <w:rFonts w:eastAsia="Calibri"/>
          <w:bCs/>
          <w:iCs/>
          <w:color w:val="0000FF"/>
          <w:lang w:val="en-GB" w:eastAsia="en-US"/>
        </w:rPr>
        <w:t>ug.jasliska.info</w:t>
      </w:r>
      <w:r w:rsidRPr="00670668">
        <w:rPr>
          <w:rFonts w:eastAsia="Calibri"/>
          <w:bCs/>
          <w:iCs/>
          <w:color w:val="2F5496"/>
          <w:lang w:eastAsia="en-US"/>
        </w:rPr>
        <w:t>.</w:t>
      </w:r>
    </w:p>
    <w:p w:rsidR="00572F0E" w:rsidRPr="00572F0E" w:rsidRDefault="00572F0E" w:rsidP="00572F0E">
      <w:pPr>
        <w:numPr>
          <w:ilvl w:val="0"/>
          <w:numId w:val="24"/>
        </w:numPr>
        <w:spacing w:before="120" w:after="60"/>
        <w:jc w:val="both"/>
        <w:outlineLvl w:val="1"/>
        <w:rPr>
          <w:bCs/>
          <w:iCs/>
          <w:color w:val="000000"/>
          <w:lang w:val="x-none" w:eastAsia="x-none"/>
        </w:rPr>
      </w:pPr>
      <w:r w:rsidRPr="00F949C7">
        <w:rPr>
          <w:bCs/>
          <w:iCs/>
          <w:color w:val="000000"/>
          <w:lang w:val="x-none" w:eastAsia="x-none"/>
        </w:rPr>
        <w:t>inspektorem ochrony danych osobowych w Gmina Jaśliska</w:t>
      </w:r>
      <w:r w:rsidRPr="00F949C7">
        <w:rPr>
          <w:rFonts w:eastAsia="Calibri"/>
          <w:bCs/>
          <w:iCs/>
          <w:color w:val="000000"/>
          <w:lang w:val="x-none" w:eastAsia="en-US"/>
        </w:rPr>
        <w:t xml:space="preserve"> </w:t>
      </w:r>
      <w:r>
        <w:rPr>
          <w:bCs/>
          <w:iCs/>
          <w:color w:val="000000"/>
          <w:lang w:val="x-none" w:eastAsia="x-none"/>
        </w:rPr>
        <w:t xml:space="preserve">jest Pan Piotr Pawelec, kontakt: </w:t>
      </w:r>
      <w:r w:rsidRPr="00846701">
        <w:rPr>
          <w:i/>
        </w:rPr>
        <w:t>iod@jasliska.info, tel. 693862850</w:t>
      </w:r>
      <w:r w:rsidRPr="00F949C7">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lastRenderedPageBreak/>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142293" w:rsidRPr="00142293">
        <w:t>(</w:t>
      </w:r>
      <w:proofErr w:type="spellStart"/>
      <w:r w:rsidR="00142293" w:rsidRPr="00142293">
        <w:t>t.j</w:t>
      </w:r>
      <w:proofErr w:type="spellEnd"/>
      <w:r w:rsidR="00142293" w:rsidRPr="00142293">
        <w:t xml:space="preserve">. Dz. U. z 2017 r. poz. 1579 z </w:t>
      </w:r>
      <w:proofErr w:type="spellStart"/>
      <w:r w:rsidR="00142293" w:rsidRPr="00142293">
        <w:t>późn</w:t>
      </w:r>
      <w:proofErr w:type="spellEnd"/>
      <w:r w:rsidR="00142293" w:rsidRPr="00142293">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142293" w:rsidRPr="006672A6" w:rsidTr="00E717A6">
        <w:tc>
          <w:tcPr>
            <w:tcW w:w="828" w:type="dxa"/>
          </w:tcPr>
          <w:p w:rsidR="00142293" w:rsidRPr="006672A6" w:rsidRDefault="00142293" w:rsidP="00E717A6">
            <w:pPr>
              <w:spacing w:before="60" w:after="120"/>
              <w:jc w:val="both"/>
              <w:rPr>
                <w:b/>
              </w:rPr>
            </w:pPr>
            <w:r w:rsidRPr="00142293">
              <w:t>1</w:t>
            </w:r>
          </w:p>
        </w:tc>
        <w:tc>
          <w:tcPr>
            <w:tcW w:w="8636" w:type="dxa"/>
          </w:tcPr>
          <w:p w:rsidR="00142293" w:rsidRPr="006672A6" w:rsidRDefault="00142293" w:rsidP="00E717A6">
            <w:pPr>
              <w:spacing w:before="60" w:after="120"/>
              <w:jc w:val="both"/>
              <w:rPr>
                <w:b/>
              </w:rPr>
            </w:pPr>
            <w:r w:rsidRPr="00142293">
              <w:t>Oświadczenie o niepodleganiu wykluczeniu oraz spełnianiu warunków udziału</w:t>
            </w:r>
          </w:p>
        </w:tc>
      </w:tr>
      <w:tr w:rsidR="00142293" w:rsidRPr="006672A6" w:rsidTr="00E717A6">
        <w:tc>
          <w:tcPr>
            <w:tcW w:w="828" w:type="dxa"/>
          </w:tcPr>
          <w:p w:rsidR="00142293" w:rsidRPr="006672A6" w:rsidRDefault="00142293" w:rsidP="00E717A6">
            <w:pPr>
              <w:spacing w:before="60" w:after="120"/>
              <w:jc w:val="both"/>
              <w:rPr>
                <w:b/>
              </w:rPr>
            </w:pPr>
            <w:r w:rsidRPr="00142293">
              <w:t>2</w:t>
            </w:r>
          </w:p>
        </w:tc>
        <w:tc>
          <w:tcPr>
            <w:tcW w:w="8636" w:type="dxa"/>
          </w:tcPr>
          <w:p w:rsidR="00142293" w:rsidRPr="006672A6" w:rsidRDefault="00142293" w:rsidP="00E717A6">
            <w:pPr>
              <w:spacing w:before="60" w:after="120"/>
              <w:jc w:val="both"/>
              <w:rPr>
                <w:b/>
              </w:rPr>
            </w:pPr>
            <w:r w:rsidRPr="00142293">
              <w:t>Wykaz osób</w:t>
            </w:r>
          </w:p>
        </w:tc>
      </w:tr>
      <w:tr w:rsidR="00142293" w:rsidRPr="006672A6" w:rsidTr="00E717A6">
        <w:tc>
          <w:tcPr>
            <w:tcW w:w="828" w:type="dxa"/>
          </w:tcPr>
          <w:p w:rsidR="00142293" w:rsidRPr="006672A6" w:rsidRDefault="00142293" w:rsidP="00E717A6">
            <w:pPr>
              <w:spacing w:before="60" w:after="120"/>
              <w:jc w:val="both"/>
              <w:rPr>
                <w:b/>
              </w:rPr>
            </w:pPr>
            <w:r w:rsidRPr="00142293">
              <w:t>3</w:t>
            </w:r>
          </w:p>
        </w:tc>
        <w:tc>
          <w:tcPr>
            <w:tcW w:w="8636" w:type="dxa"/>
          </w:tcPr>
          <w:p w:rsidR="00142293" w:rsidRPr="006672A6" w:rsidRDefault="00142293" w:rsidP="00E717A6">
            <w:pPr>
              <w:spacing w:before="60" w:after="120"/>
              <w:jc w:val="both"/>
              <w:rPr>
                <w:b/>
              </w:rPr>
            </w:pPr>
            <w:r w:rsidRPr="00142293">
              <w:t>Wykaz robót budowanych</w:t>
            </w:r>
          </w:p>
        </w:tc>
      </w:tr>
      <w:tr w:rsidR="00142293" w:rsidRPr="006672A6" w:rsidTr="00E717A6">
        <w:tc>
          <w:tcPr>
            <w:tcW w:w="828" w:type="dxa"/>
          </w:tcPr>
          <w:p w:rsidR="00142293" w:rsidRPr="006672A6" w:rsidRDefault="00142293" w:rsidP="00E717A6">
            <w:pPr>
              <w:spacing w:before="60" w:after="120"/>
              <w:jc w:val="both"/>
              <w:rPr>
                <w:b/>
              </w:rPr>
            </w:pPr>
            <w:r w:rsidRPr="00142293">
              <w:t>4</w:t>
            </w:r>
          </w:p>
        </w:tc>
        <w:tc>
          <w:tcPr>
            <w:tcW w:w="8636" w:type="dxa"/>
          </w:tcPr>
          <w:p w:rsidR="00142293" w:rsidRPr="006672A6" w:rsidRDefault="00142293" w:rsidP="00E717A6">
            <w:pPr>
              <w:spacing w:before="60" w:after="120"/>
              <w:jc w:val="both"/>
              <w:rPr>
                <w:b/>
              </w:rPr>
            </w:pPr>
            <w:r w:rsidRPr="00142293">
              <w:t>Oświadczenia wykonawcy o przynależności albo braku przynależności do tej samej grupy kapitałowej.</w:t>
            </w:r>
          </w:p>
        </w:tc>
      </w:tr>
      <w:tr w:rsidR="00142293" w:rsidRPr="006672A6" w:rsidTr="00E717A6">
        <w:tc>
          <w:tcPr>
            <w:tcW w:w="828" w:type="dxa"/>
          </w:tcPr>
          <w:p w:rsidR="00142293" w:rsidRPr="006672A6" w:rsidRDefault="00142293" w:rsidP="00E717A6">
            <w:pPr>
              <w:spacing w:before="60" w:after="120"/>
              <w:jc w:val="both"/>
              <w:rPr>
                <w:b/>
              </w:rPr>
            </w:pPr>
            <w:r w:rsidRPr="00142293">
              <w:t>5</w:t>
            </w:r>
          </w:p>
        </w:tc>
        <w:tc>
          <w:tcPr>
            <w:tcW w:w="8636" w:type="dxa"/>
          </w:tcPr>
          <w:p w:rsidR="00142293" w:rsidRPr="006672A6" w:rsidRDefault="00142293" w:rsidP="00E717A6">
            <w:pPr>
              <w:spacing w:before="60" w:after="120"/>
              <w:jc w:val="both"/>
              <w:rPr>
                <w:b/>
              </w:rPr>
            </w:pPr>
            <w:r w:rsidRPr="00142293">
              <w:t>Wzór oferty na roboty budowlane</w:t>
            </w:r>
          </w:p>
        </w:tc>
      </w:tr>
      <w:tr w:rsidR="00142293" w:rsidRPr="006672A6" w:rsidTr="00E717A6">
        <w:tc>
          <w:tcPr>
            <w:tcW w:w="828" w:type="dxa"/>
          </w:tcPr>
          <w:p w:rsidR="00142293" w:rsidRPr="006672A6" w:rsidRDefault="00142293" w:rsidP="00E717A6">
            <w:pPr>
              <w:spacing w:before="60" w:after="120"/>
              <w:jc w:val="both"/>
              <w:rPr>
                <w:b/>
              </w:rPr>
            </w:pPr>
            <w:r w:rsidRPr="00142293">
              <w:t>6</w:t>
            </w:r>
          </w:p>
        </w:tc>
        <w:tc>
          <w:tcPr>
            <w:tcW w:w="8636" w:type="dxa"/>
          </w:tcPr>
          <w:p w:rsidR="00142293" w:rsidRPr="006672A6" w:rsidRDefault="00142293" w:rsidP="00E717A6">
            <w:pPr>
              <w:spacing w:before="60" w:after="120"/>
              <w:jc w:val="both"/>
              <w:rPr>
                <w:b/>
              </w:rPr>
            </w:pPr>
            <w:r w:rsidRPr="00142293">
              <w:t>Wykaz części zamówienia, której wykonanie wykonawca zamierza powierzyć podwykonawcom</w:t>
            </w:r>
          </w:p>
        </w:tc>
      </w:tr>
      <w:tr w:rsidR="00142293" w:rsidRPr="006672A6" w:rsidTr="00E717A6">
        <w:tc>
          <w:tcPr>
            <w:tcW w:w="828" w:type="dxa"/>
          </w:tcPr>
          <w:p w:rsidR="00142293" w:rsidRPr="006672A6" w:rsidRDefault="00142293" w:rsidP="00E717A6">
            <w:pPr>
              <w:spacing w:before="60" w:after="120"/>
              <w:jc w:val="both"/>
              <w:rPr>
                <w:b/>
              </w:rPr>
            </w:pPr>
            <w:r w:rsidRPr="00142293">
              <w:t>7</w:t>
            </w:r>
          </w:p>
        </w:tc>
        <w:tc>
          <w:tcPr>
            <w:tcW w:w="8636" w:type="dxa"/>
          </w:tcPr>
          <w:p w:rsidR="00142293" w:rsidRPr="006672A6" w:rsidRDefault="00142293" w:rsidP="00E717A6">
            <w:pPr>
              <w:spacing w:before="60" w:after="120"/>
              <w:jc w:val="both"/>
              <w:rPr>
                <w:b/>
              </w:rPr>
            </w:pPr>
            <w:r w:rsidRPr="00142293">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142293" w:rsidRPr="006672A6" w:rsidTr="00E717A6">
        <w:tc>
          <w:tcPr>
            <w:tcW w:w="828" w:type="dxa"/>
          </w:tcPr>
          <w:p w:rsidR="00142293" w:rsidRPr="006672A6" w:rsidRDefault="00142293" w:rsidP="00E717A6">
            <w:pPr>
              <w:spacing w:before="60" w:after="120"/>
              <w:jc w:val="both"/>
              <w:rPr>
                <w:b/>
              </w:rPr>
            </w:pPr>
            <w:r w:rsidRPr="00142293">
              <w:t>1</w:t>
            </w:r>
          </w:p>
        </w:tc>
        <w:tc>
          <w:tcPr>
            <w:tcW w:w="8636" w:type="dxa"/>
          </w:tcPr>
          <w:p w:rsidR="00142293" w:rsidRPr="006672A6" w:rsidRDefault="00142293" w:rsidP="00E717A6">
            <w:pPr>
              <w:spacing w:before="60" w:after="120"/>
              <w:jc w:val="both"/>
              <w:rPr>
                <w:b/>
              </w:rPr>
            </w:pPr>
            <w:r w:rsidRPr="00142293">
              <w:t>STWIOR</w:t>
            </w:r>
          </w:p>
        </w:tc>
      </w:tr>
      <w:tr w:rsidR="00142293" w:rsidRPr="006672A6" w:rsidTr="00E717A6">
        <w:tc>
          <w:tcPr>
            <w:tcW w:w="828" w:type="dxa"/>
          </w:tcPr>
          <w:p w:rsidR="00142293" w:rsidRPr="006672A6" w:rsidRDefault="00142293" w:rsidP="00E717A6">
            <w:pPr>
              <w:spacing w:before="60" w:after="120"/>
              <w:jc w:val="both"/>
              <w:rPr>
                <w:b/>
              </w:rPr>
            </w:pPr>
            <w:r w:rsidRPr="00142293">
              <w:t>2</w:t>
            </w:r>
          </w:p>
        </w:tc>
        <w:tc>
          <w:tcPr>
            <w:tcW w:w="8636" w:type="dxa"/>
          </w:tcPr>
          <w:p w:rsidR="00142293" w:rsidRPr="006672A6" w:rsidRDefault="00142293" w:rsidP="00E717A6">
            <w:pPr>
              <w:spacing w:before="60" w:after="120"/>
              <w:jc w:val="both"/>
              <w:rPr>
                <w:b/>
              </w:rPr>
            </w:pPr>
            <w:r w:rsidRPr="00142293">
              <w:t>Dokumentacja techniczna</w:t>
            </w:r>
          </w:p>
        </w:tc>
      </w:tr>
      <w:tr w:rsidR="00142293" w:rsidRPr="006672A6" w:rsidTr="00E717A6">
        <w:tc>
          <w:tcPr>
            <w:tcW w:w="828" w:type="dxa"/>
          </w:tcPr>
          <w:p w:rsidR="00142293" w:rsidRPr="006672A6" w:rsidRDefault="00142293" w:rsidP="00E717A6">
            <w:pPr>
              <w:spacing w:before="60" w:after="120"/>
              <w:jc w:val="both"/>
              <w:rPr>
                <w:b/>
              </w:rPr>
            </w:pPr>
            <w:r w:rsidRPr="00142293">
              <w:t>3</w:t>
            </w:r>
          </w:p>
        </w:tc>
        <w:tc>
          <w:tcPr>
            <w:tcW w:w="8636" w:type="dxa"/>
          </w:tcPr>
          <w:p w:rsidR="00142293" w:rsidRPr="006672A6" w:rsidRDefault="00142293" w:rsidP="00E717A6">
            <w:pPr>
              <w:spacing w:before="60" w:after="120"/>
              <w:jc w:val="both"/>
              <w:rPr>
                <w:b/>
              </w:rPr>
            </w:pPr>
            <w:r w:rsidRPr="00142293">
              <w:t>Decyzja środowiskowa</w:t>
            </w:r>
          </w:p>
        </w:tc>
      </w:tr>
      <w:tr w:rsidR="00142293" w:rsidRPr="006672A6" w:rsidTr="00E717A6">
        <w:tc>
          <w:tcPr>
            <w:tcW w:w="828" w:type="dxa"/>
          </w:tcPr>
          <w:p w:rsidR="00142293" w:rsidRPr="006672A6" w:rsidRDefault="00142293" w:rsidP="00E717A6">
            <w:pPr>
              <w:spacing w:before="60" w:after="120"/>
              <w:jc w:val="both"/>
              <w:rPr>
                <w:b/>
              </w:rPr>
            </w:pPr>
            <w:r w:rsidRPr="00142293">
              <w:t>4</w:t>
            </w:r>
          </w:p>
        </w:tc>
        <w:tc>
          <w:tcPr>
            <w:tcW w:w="8636" w:type="dxa"/>
          </w:tcPr>
          <w:p w:rsidR="00142293" w:rsidRPr="006672A6" w:rsidRDefault="00142293" w:rsidP="00E717A6">
            <w:pPr>
              <w:spacing w:before="60" w:after="120"/>
              <w:jc w:val="both"/>
              <w:rPr>
                <w:b/>
              </w:rPr>
            </w:pPr>
            <w:r w:rsidRPr="00142293">
              <w:t>Przedmiar robót</w:t>
            </w:r>
          </w:p>
        </w:tc>
      </w:tr>
      <w:tr w:rsidR="00142293" w:rsidRPr="006672A6" w:rsidTr="00E717A6">
        <w:tc>
          <w:tcPr>
            <w:tcW w:w="828" w:type="dxa"/>
          </w:tcPr>
          <w:p w:rsidR="00142293" w:rsidRPr="006672A6" w:rsidRDefault="00142293" w:rsidP="00E717A6">
            <w:pPr>
              <w:spacing w:before="60" w:after="120"/>
              <w:jc w:val="both"/>
              <w:rPr>
                <w:b/>
              </w:rPr>
            </w:pPr>
            <w:r w:rsidRPr="00142293">
              <w:t>5</w:t>
            </w:r>
          </w:p>
        </w:tc>
        <w:tc>
          <w:tcPr>
            <w:tcW w:w="8636" w:type="dxa"/>
          </w:tcPr>
          <w:p w:rsidR="00142293" w:rsidRPr="006672A6" w:rsidRDefault="00142293" w:rsidP="00E717A6">
            <w:pPr>
              <w:spacing w:before="60" w:after="120"/>
              <w:jc w:val="both"/>
              <w:rPr>
                <w:b/>
              </w:rPr>
            </w:pPr>
            <w:r w:rsidRPr="00142293">
              <w:t>Wzór umowy na roboty budowlane</w:t>
            </w:r>
          </w:p>
        </w:tc>
      </w:tr>
    </w:tbl>
    <w:p w:rsidR="00EB7871" w:rsidRPr="003209A8" w:rsidRDefault="00EB7871" w:rsidP="00EE6B68">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AA9" w:rsidRDefault="007E1AA9">
      <w:r>
        <w:separator/>
      </w:r>
    </w:p>
  </w:endnote>
  <w:endnote w:type="continuationSeparator" w:id="0">
    <w:p w:rsidR="007E1AA9" w:rsidRDefault="007E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93" w:rsidRDefault="001422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7072E7">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3B1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572F0E">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572F0E">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93" w:rsidRDefault="001422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AA9" w:rsidRDefault="007E1AA9">
      <w:r>
        <w:separator/>
      </w:r>
    </w:p>
  </w:footnote>
  <w:footnote w:type="continuationSeparator" w:id="0">
    <w:p w:rsidR="007E1AA9" w:rsidRDefault="007E1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93" w:rsidRDefault="001422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142293">
    <w:pPr>
      <w:pStyle w:val="Nagwek"/>
      <w:jc w:val="center"/>
      <w:rPr>
        <w:sz w:val="18"/>
        <w:szCs w:val="18"/>
      </w:rPr>
    </w:pPr>
    <w:r>
      <w:rPr>
        <w:sz w:val="18"/>
        <w:szCs w:val="18"/>
      </w:rPr>
      <w:t>Przebudowa kanalizacji sanitarnej w miejscowości Moszczaniec dla osiedla mieszkaniowego byłego PGR Moszczaniec</w:t>
    </w:r>
  </w:p>
  <w:p w:rsidR="00D35830" w:rsidRDefault="007072E7">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71C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93" w:rsidRDefault="0014229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B6"/>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42293"/>
    <w:rsid w:val="00150032"/>
    <w:rsid w:val="001542F3"/>
    <w:rsid w:val="001644FA"/>
    <w:rsid w:val="00180BDE"/>
    <w:rsid w:val="0018407C"/>
    <w:rsid w:val="00191475"/>
    <w:rsid w:val="00193C28"/>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2F0E"/>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072E7"/>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1AA9"/>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1B6"/>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48EF4A-F736-4CAC-894E-E503AD37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6</TotalTime>
  <Pages>23</Pages>
  <Words>8035</Words>
  <Characters>48215</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1899-12-31T22:00:00Z</cp:lastPrinted>
  <dcterms:created xsi:type="dcterms:W3CDTF">2018-09-07T12:47:00Z</dcterms:created>
  <dcterms:modified xsi:type="dcterms:W3CDTF">2018-09-07T12:59:00Z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