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77777777" w:rsidR="00DC6872" w:rsidRPr="004626D4" w:rsidRDefault="00DC6872" w:rsidP="00DC6872">
      <w:pPr>
        <w:jc w:val="right"/>
        <w:rPr>
          <w:b/>
          <w:sz w:val="20"/>
          <w:szCs w:val="20"/>
        </w:rPr>
      </w:pPr>
      <w:r w:rsidRPr="004626D4">
        <w:rPr>
          <w:b/>
          <w:sz w:val="20"/>
          <w:szCs w:val="20"/>
        </w:rPr>
        <w:t>Załącznik nr 6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5007BBC9" w:rsidR="00DC6872" w:rsidRPr="004626D4" w:rsidRDefault="00DC6872" w:rsidP="00DC6872">
      <w:pPr>
        <w:jc w:val="center"/>
        <w:rPr>
          <w:b/>
          <w:bCs/>
        </w:rPr>
      </w:pPr>
      <w:r w:rsidRPr="004626D4">
        <w:rPr>
          <w:b/>
          <w:bCs/>
        </w:rPr>
        <w:t>UMOWA</w:t>
      </w:r>
      <w:r w:rsidR="002A1889" w:rsidRPr="004626D4">
        <w:rPr>
          <w:b/>
          <w:bCs/>
        </w:rPr>
        <w:t xml:space="preserve"> (projekt</w:t>
      </w:r>
      <w:r w:rsidR="004B5AF4">
        <w:rPr>
          <w:b/>
          <w:bCs/>
        </w:rPr>
        <w:t xml:space="preserve"> cześ</w:t>
      </w:r>
      <w:r w:rsidR="00EB0B27">
        <w:rPr>
          <w:b/>
          <w:bCs/>
        </w:rPr>
        <w:t>ć II</w:t>
      </w:r>
      <w:r w:rsidR="002A1889" w:rsidRPr="004626D4">
        <w:rPr>
          <w:b/>
          <w:bCs/>
        </w:rPr>
        <w: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35B40C06" w:rsidR="00DC6872" w:rsidRPr="004626D4" w:rsidRDefault="00DC6872" w:rsidP="00DC6872">
      <w:pPr>
        <w:jc w:val="both"/>
      </w:pPr>
      <w:r w:rsidRPr="004626D4">
        <w:t>zawarta w</w:t>
      </w:r>
      <w:r w:rsidR="00734C9F">
        <w:t xml:space="preserve"> dniu...................... 2020</w:t>
      </w:r>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bookmarkStart w:id="0" w:name="_GoBack"/>
      <w:bookmarkEnd w:id="0"/>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56EC59CA"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1A02F7BF" w:rsidR="006A542C" w:rsidRPr="004B5AF4" w:rsidRDefault="006A542C" w:rsidP="004B5AF4">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EB0B27" w:rsidRPr="00EB0B27">
        <w:rPr>
          <w:b/>
        </w:rPr>
        <w:t>Budowa, dobudowa, przebudowa obiektów ujęcia wody i stacji uzdatniania wody w miejscowości Moszczaniec w systemie zaprojektuj wybuduj</w:t>
      </w:r>
    </w:p>
    <w:p w14:paraId="7EDCBDB3" w14:textId="77777777" w:rsidR="00D306D1" w:rsidRDefault="00D306D1" w:rsidP="00D306D1">
      <w:pPr>
        <w:widowControl w:val="0"/>
        <w:numPr>
          <w:ilvl w:val="3"/>
          <w:numId w:val="1"/>
        </w:numPr>
        <w:snapToGrid w:val="0"/>
        <w:jc w:val="both"/>
      </w:pPr>
      <w:r>
        <w:t xml:space="preserve">Szczegółowy opis przedmiotu zamówienia oraz zakres robót precyzuje specyfikacja istotnych warunków zamówienia (SIWZ) dla w/w zadania wraz z załącznikami w tym </w:t>
      </w:r>
    </w:p>
    <w:p w14:paraId="240F9507" w14:textId="7745BA5A" w:rsidR="00D306D1" w:rsidRDefault="00D306D1" w:rsidP="00D306D1">
      <w:pPr>
        <w:widowControl w:val="0"/>
        <w:snapToGrid w:val="0"/>
        <w:ind w:left="360"/>
        <w:jc w:val="both"/>
      </w:pPr>
      <w:r>
        <w:t xml:space="preserve">w szczególności Program </w:t>
      </w:r>
      <w:proofErr w:type="spellStart"/>
      <w:r>
        <w:t>Funkcjonalno</w:t>
      </w:r>
      <w:proofErr w:type="spellEnd"/>
      <w:r>
        <w:t xml:space="preserve"> – Użytkowy stanowiący załącznik do niniejszej umowy a także pozostałe załączniki do SIWZ z uwzględnieniem najszerszego zakresu prac ujętego w którymkolwiek z tych dokumentów. </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7A180494" w14:textId="71A86917" w:rsidR="00DC6872" w:rsidRPr="004626D4" w:rsidRDefault="00DC6872" w:rsidP="00DC6872">
      <w:pPr>
        <w:widowControl w:val="0"/>
        <w:numPr>
          <w:ilvl w:val="3"/>
          <w:numId w:val="1"/>
        </w:numPr>
        <w:tabs>
          <w:tab w:val="num" w:pos="284"/>
        </w:tabs>
        <w:snapToGrid w:val="0"/>
        <w:ind w:left="284" w:hanging="284"/>
        <w:jc w:val="both"/>
      </w:pPr>
      <w:r w:rsidRPr="004626D4">
        <w:rPr>
          <w:szCs w:val="20"/>
        </w:rPr>
        <w:lastRenderedPageBreak/>
        <w:t>Wykonawca wykona przedmiot umowy w całości z materiałów dopuszczonych do stosowania w budownictwie zgodnie z art. 10 ustawy z dnia 7 lipca 1994 r</w:t>
      </w:r>
      <w:r w:rsidR="00D03B2A">
        <w:rPr>
          <w:szCs w:val="20"/>
        </w:rPr>
        <w:t>.</w:t>
      </w:r>
      <w:r w:rsidR="00207B8F">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207B8F">
        <w:rPr>
          <w:szCs w:val="20"/>
        </w:rPr>
        <w:t>1186</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r w:rsidRPr="004626D4">
        <w:rPr>
          <w:szCs w:val="20"/>
        </w:rPr>
        <w:t xml:space="preserve"> 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DC10546" w14:textId="7467FEA9" w:rsidR="00D306D1" w:rsidRDefault="00D306D1" w:rsidP="00D306D1">
      <w:pPr>
        <w:pStyle w:val="Akapitzlist"/>
        <w:numPr>
          <w:ilvl w:val="3"/>
          <w:numId w:val="1"/>
        </w:numPr>
        <w:autoSpaceDE w:val="0"/>
        <w:autoSpaceDN w:val="0"/>
        <w:adjustRightInd w:val="0"/>
        <w:jc w:val="both"/>
      </w:pPr>
      <w:r>
        <w:t>Wykonawca jest zobowiązany uzyskać warunki techniczne, wszystkie wymagane uzgodnienia, opinie, dokumentacje</w:t>
      </w:r>
      <w:r>
        <w:t xml:space="preserve"> </w:t>
      </w:r>
      <w:r>
        <w:t xml:space="preserve">i decyzje administracyjne </w:t>
      </w:r>
      <w:r>
        <w:t>w zakresie wykonywanych robót budowlanych,</w:t>
      </w:r>
    </w:p>
    <w:p w14:paraId="40F418AF" w14:textId="52A9C0B7" w:rsidR="00D306D1" w:rsidRDefault="00D306D1" w:rsidP="00D306D1">
      <w:pPr>
        <w:pStyle w:val="Akapitzlist"/>
        <w:numPr>
          <w:ilvl w:val="3"/>
          <w:numId w:val="1"/>
        </w:numPr>
        <w:autoSpaceDE w:val="0"/>
        <w:autoSpaceDN w:val="0"/>
        <w:adjustRightInd w:val="0"/>
        <w:jc w:val="both"/>
      </w:pPr>
      <w:r>
        <w:t xml:space="preserve"> </w:t>
      </w:r>
      <w:r>
        <w:t>Wykonawca jest zobowiązany do w</w:t>
      </w:r>
      <w:r>
        <w:t>łaściwe</w:t>
      </w:r>
      <w:r>
        <w:t>go, zgodnie</w:t>
      </w:r>
      <w:r>
        <w:t xml:space="preserve"> z zasadami projektowani</w:t>
      </w:r>
      <w:r>
        <w:t>a i wiedzą inżynierską wykonania</w:t>
      </w:r>
      <w:r>
        <w:t xml:space="preserve"> dokumentacji ( Projektu Budowlanego ) w zakresie niezbędnym do uzyskania „Pozwolenia na budowę" zgodnie z ustawą z dnia 7 lipca 1994 r. – Prawo Budowlane (Dz.U.2019.1186 j.t. wraz ze zmianami, ostatnia Dz.U.2019.1712) na wybrane elementy w systemie uzdatniania,</w:t>
      </w:r>
    </w:p>
    <w:p w14:paraId="63CB68D4" w14:textId="6999EF16" w:rsidR="00D306D1" w:rsidRDefault="00D306D1" w:rsidP="00D306D1">
      <w:pPr>
        <w:pStyle w:val="Akapitzlist"/>
        <w:numPr>
          <w:ilvl w:val="3"/>
          <w:numId w:val="1"/>
        </w:numPr>
        <w:autoSpaceDE w:val="0"/>
        <w:autoSpaceDN w:val="0"/>
        <w:adjustRightInd w:val="0"/>
        <w:jc w:val="both"/>
      </w:pPr>
      <w:r>
        <w:t>Wykonawca jest zobowiązany do wykonania</w:t>
      </w:r>
      <w:r>
        <w:t xml:space="preserve">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w:t>
      </w:r>
      <w:r w:rsidR="001B5379">
        <w:t>uzdatniania i dostarczania wody.</w:t>
      </w:r>
    </w:p>
    <w:p w14:paraId="5A50D220" w14:textId="4C1EA274" w:rsidR="001B5379" w:rsidRDefault="001B5379" w:rsidP="001B5379">
      <w:pPr>
        <w:pStyle w:val="Akapitzlist"/>
        <w:numPr>
          <w:ilvl w:val="3"/>
          <w:numId w:val="1"/>
        </w:numPr>
        <w:autoSpaceDE w:val="0"/>
        <w:autoSpaceDN w:val="0"/>
        <w:adjustRightInd w:val="0"/>
        <w:jc w:val="both"/>
      </w:pPr>
      <w:r w:rsidRPr="001B5379">
        <w:t xml:space="preserve">Wykonawca przekaże Zamawiającemu </w:t>
      </w:r>
      <w:r>
        <w:t>kompletną dokumentację projektową</w:t>
      </w:r>
      <w:r w:rsidRPr="001B5379">
        <w:t xml:space="preserve"> </w:t>
      </w:r>
      <w:r>
        <w:t>posiadającą</w:t>
      </w:r>
      <w:r w:rsidRPr="001B5379">
        <w:t xml:space="preserve"> wszystkie niezbędne uzgodnienia i decyzje administracyjne w 5 egzemplarzach, w formie pisemnej i elektronicznej (pdf).Wersja elektroniczna - 4 płyty CD; 2 w wersji edytowalnej i 2 tylko do odczytu; rysunki - format: </w:t>
      </w:r>
      <w:proofErr w:type="spellStart"/>
      <w:r w:rsidRPr="001B5379">
        <w:t>dwf</w:t>
      </w:r>
      <w:proofErr w:type="spellEnd"/>
      <w:r w:rsidRPr="001B5379">
        <w:t xml:space="preserve">., </w:t>
      </w:r>
      <w:proofErr w:type="spellStart"/>
      <w:r w:rsidRPr="001B5379">
        <w:t>dwg</w:t>
      </w:r>
      <w:proofErr w:type="spellEnd"/>
      <w:r w:rsidRPr="001B5379">
        <w:t>. i pdf., obrazy - format jpg lub pdf., tekst - format doc. i pdf., arkusze kalkulacyjne i harmonogramy - format xls i pdf.</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B614A8">
      <w:pPr>
        <w:pStyle w:val="Akapitzlist"/>
        <w:widowControl w:val="0"/>
        <w:numPr>
          <w:ilvl w:val="0"/>
          <w:numId w:val="22"/>
        </w:numPr>
        <w:snapToGrid w:val="0"/>
        <w:jc w:val="both"/>
      </w:pPr>
      <w:r w:rsidRPr="004626D4">
        <w:lastRenderedPageBreak/>
        <w:t>powodujące obniżenie kosztu ponoszonego przez Zamawiającego na eksploatację i konserwację wykonanego przedmiotu umowy;</w:t>
      </w:r>
    </w:p>
    <w:p w14:paraId="1731F69F" w14:textId="77777777" w:rsidR="00F96356" w:rsidRDefault="00F96356" w:rsidP="00B614A8">
      <w:pPr>
        <w:pStyle w:val="Akapitzlist"/>
        <w:widowControl w:val="0"/>
        <w:numPr>
          <w:ilvl w:val="0"/>
          <w:numId w:val="22"/>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B614A8">
      <w:pPr>
        <w:pStyle w:val="Akapitzlist"/>
        <w:widowControl w:val="0"/>
        <w:numPr>
          <w:ilvl w:val="0"/>
          <w:numId w:val="22"/>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3B826B90"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E32FDC" w:rsidRPr="004626D4">
        <w:t xml:space="preserve"> i </w:t>
      </w:r>
      <w:r w:rsidR="0063197D">
        <w:t xml:space="preserve">ust. </w:t>
      </w:r>
      <w:r w:rsidR="001B5379">
        <w:t>16</w:t>
      </w:r>
      <w:r w:rsidR="00DC6872" w:rsidRPr="004626D4">
        <w:t xml:space="preserve"> niniejszego paragrafu muszą być każdorazowo z</w:t>
      </w:r>
      <w:r w:rsidR="00C27DD7">
        <w:t>atwierdzane przez Zamawiającego, na podstawie pisemnego uzasadnionego wniosku Wykonawcy.</w:t>
      </w:r>
    </w:p>
    <w:p w14:paraId="1061B5DE" w14:textId="3A61BDBE"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DC6872" w:rsidRPr="004626D4">
        <w:t xml:space="preserve"> i </w:t>
      </w:r>
      <w:r w:rsidR="0063197D">
        <w:t xml:space="preserve">ust. </w:t>
      </w:r>
      <w:r w:rsidR="00DC6872" w:rsidRPr="004626D4">
        <w:t>1</w:t>
      </w:r>
      <w:r w:rsidR="001B5379">
        <w:t>6</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0A560183"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4B5AF4">
        <w:t>ówień publicznych (Dz. U. z 2019</w:t>
      </w:r>
      <w:r w:rsidR="00BA3541">
        <w:t xml:space="preserve"> r.</w:t>
      </w:r>
      <w:r w:rsidR="004B5AF4">
        <w:t>, poz. 1843</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B614A8">
      <w:pPr>
        <w:pStyle w:val="Akapitzlist"/>
        <w:numPr>
          <w:ilvl w:val="0"/>
          <w:numId w:val="23"/>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B614A8">
      <w:pPr>
        <w:pStyle w:val="Akapitzlist"/>
        <w:numPr>
          <w:ilvl w:val="0"/>
          <w:numId w:val="23"/>
        </w:numPr>
        <w:jc w:val="both"/>
        <w:rPr>
          <w:rFonts w:eastAsia="TimesNewRoman"/>
          <w:lang w:eastAsia="pl-PL"/>
        </w:rPr>
      </w:pPr>
      <w:r w:rsidRPr="00BA3541">
        <w:rPr>
          <w:rFonts w:eastAsia="TimesNewRoman"/>
          <w:lang w:eastAsia="pl-PL"/>
        </w:rPr>
        <w:lastRenderedPageBreak/>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B614A8">
      <w:pPr>
        <w:pStyle w:val="Akapitzlist"/>
        <w:numPr>
          <w:ilvl w:val="0"/>
          <w:numId w:val="23"/>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6F744534"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6DAA6E0B" w14:textId="77777777" w:rsidR="00D306D1" w:rsidRPr="00D306D1" w:rsidRDefault="00D306D1" w:rsidP="00B614A8">
      <w:pPr>
        <w:pStyle w:val="Akapitzlist"/>
        <w:numPr>
          <w:ilvl w:val="0"/>
          <w:numId w:val="23"/>
        </w:numPr>
        <w:jc w:val="both"/>
        <w:rPr>
          <w:rFonts w:eastAsia="TimesNewRoman"/>
          <w:lang w:eastAsia="pl-PL"/>
        </w:rPr>
      </w:pPr>
      <w:r w:rsidRPr="00D306D1">
        <w:t>Właściwe i zgodne z zasadami sztuki budowlanej wykonanie robót budowlano - montażowych dla Inwestycji, jaką jest budowa i przebudowa stacji uzdatniania wody jw.,</w:t>
      </w:r>
    </w:p>
    <w:p w14:paraId="3E4C9A67" w14:textId="00FF9A9A" w:rsidR="00D306D1" w:rsidRPr="00D306D1" w:rsidRDefault="00D306D1" w:rsidP="00B614A8">
      <w:pPr>
        <w:pStyle w:val="Akapitzlist"/>
        <w:numPr>
          <w:ilvl w:val="0"/>
          <w:numId w:val="23"/>
        </w:numPr>
        <w:jc w:val="both"/>
        <w:rPr>
          <w:rFonts w:eastAsia="TimesNewRoman"/>
          <w:lang w:eastAsia="pl-PL"/>
        </w:rPr>
      </w:pPr>
      <w:r w:rsidRPr="00D306D1">
        <w:t xml:space="preserve"> </w:t>
      </w:r>
      <w:r w:rsidRPr="00D306D1">
        <w:t>Kompletację dostawę i montaż maszyn, urządzeń, instalacji i wyposażenia,</w:t>
      </w:r>
    </w:p>
    <w:p w14:paraId="1BCC2561" w14:textId="1F70D17D" w:rsidR="00D306D1" w:rsidRPr="00D306D1" w:rsidRDefault="00D306D1" w:rsidP="00B614A8">
      <w:pPr>
        <w:pStyle w:val="Akapitzlist"/>
        <w:numPr>
          <w:ilvl w:val="0"/>
          <w:numId w:val="23"/>
        </w:numPr>
        <w:jc w:val="both"/>
        <w:rPr>
          <w:rFonts w:eastAsia="TimesNewRoman"/>
          <w:lang w:eastAsia="pl-PL"/>
        </w:rPr>
      </w:pPr>
      <w:r w:rsidRPr="00D306D1">
        <w:t xml:space="preserve"> </w:t>
      </w:r>
      <w:r w:rsidRPr="00D306D1">
        <w:t>Nadzór autorski projektantów wszystkich branż,</w:t>
      </w:r>
    </w:p>
    <w:p w14:paraId="01C2CA6A" w14:textId="77777777" w:rsidR="00D306D1" w:rsidRPr="00D306D1" w:rsidRDefault="00D306D1" w:rsidP="00B614A8">
      <w:pPr>
        <w:pStyle w:val="Akapitzlist"/>
        <w:numPr>
          <w:ilvl w:val="0"/>
          <w:numId w:val="23"/>
        </w:numPr>
        <w:jc w:val="both"/>
        <w:rPr>
          <w:rFonts w:eastAsia="TimesNewRoman"/>
          <w:lang w:eastAsia="pl-PL"/>
        </w:rPr>
      </w:pPr>
      <w:r w:rsidRPr="00D306D1">
        <w:t>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w:t>
      </w:r>
    </w:p>
    <w:p w14:paraId="28DC059F" w14:textId="5614D87C" w:rsidR="00D306D1" w:rsidRPr="00D306D1" w:rsidRDefault="00D306D1" w:rsidP="00B614A8">
      <w:pPr>
        <w:pStyle w:val="Akapitzlist"/>
        <w:numPr>
          <w:ilvl w:val="0"/>
          <w:numId w:val="23"/>
        </w:numPr>
        <w:jc w:val="both"/>
        <w:rPr>
          <w:rFonts w:eastAsia="TimesNewRoman"/>
          <w:lang w:eastAsia="pl-PL"/>
        </w:rPr>
      </w:pPr>
      <w:r w:rsidRPr="00D306D1">
        <w:t>Uruchomienie i rozruch instalacji i obiektów stanowiących przedmiot zamówienia, przeprowadzenie prób eksploatacyjnych w niezbędnym zakresie z potwierdzeniem, jakości wody badaniem w autoryzowanej jednostce badawczej,</w:t>
      </w:r>
    </w:p>
    <w:p w14:paraId="1BD078B0" w14:textId="0D67226D" w:rsidR="00D306D1" w:rsidRPr="00D306D1" w:rsidRDefault="00D306D1" w:rsidP="00B614A8">
      <w:pPr>
        <w:pStyle w:val="Akapitzlist"/>
        <w:numPr>
          <w:ilvl w:val="0"/>
          <w:numId w:val="23"/>
        </w:numPr>
        <w:jc w:val="both"/>
        <w:rPr>
          <w:rFonts w:eastAsia="TimesNewRoman"/>
          <w:lang w:eastAsia="pl-PL"/>
        </w:rPr>
      </w:pPr>
      <w:r w:rsidRPr="00D306D1">
        <w:t>Przeprowadzenie szkoleń personelu technicznego Zamawiającego w zakresie obsługi, eksploatacji i BHP dla obiektów będących przedmiotem zamówienia po wykonaniu,</w:t>
      </w:r>
    </w:p>
    <w:p w14:paraId="27B2ACD7" w14:textId="684113AA" w:rsidR="00D306D1" w:rsidRPr="00D306D1" w:rsidRDefault="00D306D1" w:rsidP="00B614A8">
      <w:pPr>
        <w:pStyle w:val="Akapitzlist"/>
        <w:numPr>
          <w:ilvl w:val="0"/>
          <w:numId w:val="23"/>
        </w:numPr>
        <w:jc w:val="both"/>
        <w:rPr>
          <w:rFonts w:eastAsia="TimesNewRoman"/>
          <w:lang w:eastAsia="pl-PL"/>
        </w:rPr>
      </w:pPr>
      <w:r w:rsidRPr="00D306D1">
        <w:t>Zapewnienie gwarancji należytego wykonania robót i serwisu pogwarancyjnego,</w:t>
      </w:r>
    </w:p>
    <w:p w14:paraId="0C9D70BA" w14:textId="46F043A4" w:rsidR="00D306D1" w:rsidRPr="00D306D1" w:rsidRDefault="00D306D1" w:rsidP="00B614A8">
      <w:pPr>
        <w:pStyle w:val="Akapitzlist"/>
        <w:numPr>
          <w:ilvl w:val="0"/>
          <w:numId w:val="23"/>
        </w:numPr>
        <w:jc w:val="both"/>
        <w:rPr>
          <w:rFonts w:eastAsia="TimesNewRoman"/>
          <w:lang w:eastAsia="pl-PL"/>
        </w:rPr>
      </w:pPr>
      <w:r w:rsidRPr="00D306D1">
        <w:t xml:space="preserve">Sporządzenie inwentaryzacji geodezyjnej i dokumentacji powykonawczej </w:t>
      </w:r>
      <w:r>
        <w:br/>
      </w:r>
      <w:r w:rsidRPr="00D306D1">
        <w:t>z oznaczeniem tras na mapach oraz dokumentacji zdjęciowej dla robót zanikających na etapie układania rurociągów ich połączenia, przejścia przez ściany i zasypek,</w:t>
      </w:r>
    </w:p>
    <w:p w14:paraId="60B60D28" w14:textId="26089A3B" w:rsidR="00D306D1" w:rsidRPr="00D306D1" w:rsidRDefault="00D306D1" w:rsidP="00B614A8">
      <w:pPr>
        <w:pStyle w:val="Akapitzlist"/>
        <w:numPr>
          <w:ilvl w:val="0"/>
          <w:numId w:val="23"/>
        </w:numPr>
        <w:jc w:val="both"/>
        <w:rPr>
          <w:rFonts w:eastAsia="TimesNewRoman"/>
          <w:lang w:eastAsia="pl-PL"/>
        </w:rPr>
      </w:pPr>
      <w:r w:rsidRPr="00D306D1">
        <w:t>Uzyskanie wszelkich dokumentów i spełnienie wszelkich wymogów pozwalających przekazać obiekt do eksploatacji i użytkowania.</w:t>
      </w:r>
    </w:p>
    <w:p w14:paraId="3CEB9433" w14:textId="217243D6" w:rsidR="00BA3541" w:rsidRPr="00BA3541" w:rsidRDefault="00DC6872" w:rsidP="00B614A8">
      <w:pPr>
        <w:pStyle w:val="Akapitzlist"/>
        <w:numPr>
          <w:ilvl w:val="0"/>
          <w:numId w:val="18"/>
        </w:numPr>
        <w:jc w:val="both"/>
        <w:rPr>
          <w:rFonts w:eastAsia="TimesNewRoman"/>
          <w:lang w:eastAsia="pl-PL"/>
        </w:rPr>
      </w:pPr>
      <w:r w:rsidRPr="00BA3541">
        <w:rPr>
          <w:rFonts w:eastAsia="TimesNewRoman"/>
          <w:lang w:eastAsia="pl-PL"/>
        </w:rPr>
        <w:lastRenderedPageBreak/>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B614A8">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08695D5B"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Wykonawca ma obowiązek okazać Zamawiającemu stosowne polisy ubezpieczeniowe </w:t>
      </w:r>
      <w:r w:rsidR="004B5AF4">
        <w:rPr>
          <w:rFonts w:eastAsia="TimesNewRoman"/>
          <w:lang w:eastAsia="pl-PL"/>
        </w:rPr>
        <w:t>na każde żądanie Zamawiającego.</w:t>
      </w:r>
    </w:p>
    <w:p w14:paraId="3198E4E7" w14:textId="39D6D459"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14:paraId="71E4A081" w14:textId="77777777" w:rsidR="00DC6872" w:rsidRDefault="00DC6872" w:rsidP="00B614A8">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6AAB1D97" w14:textId="77777777" w:rsidR="00D306D1" w:rsidRPr="00D306D1" w:rsidRDefault="00D306D1" w:rsidP="00B614A8">
      <w:pPr>
        <w:numPr>
          <w:ilvl w:val="0"/>
          <w:numId w:val="18"/>
        </w:numPr>
        <w:jc w:val="both"/>
        <w:rPr>
          <w:rFonts w:eastAsia="TimesNewRoman"/>
          <w:lang w:eastAsia="pl-PL"/>
        </w:rPr>
      </w:pPr>
      <w:r w:rsidRPr="00D306D1">
        <w:rPr>
          <w:rFonts w:eastAsia="TimesNewRoman"/>
          <w:lang w:eastAsia="pl-PL"/>
        </w:rPr>
        <w:t>W zakresie nadzoru autorskiego objętego niniejszym zamówieniem należy:</w:t>
      </w:r>
    </w:p>
    <w:p w14:paraId="419B123B" w14:textId="3A68548A"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w:t>
      </w:r>
    </w:p>
    <w:p w14:paraId="75173C3E" w14:textId="29803E75"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pełniący nadzór autorski w czasie realizacji robót budowlano montażowych jest zobowiązany do pobytów na terenie budowy w miarę potrzeb na wezwanie Zamawiającego lub Inspektora nadzoru.</w:t>
      </w:r>
    </w:p>
    <w:p w14:paraId="176F1C6C" w14:textId="675F5B52"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w:t>
      </w:r>
    </w:p>
    <w:p w14:paraId="1CA2257E" w14:textId="44E07BB4"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lastRenderedPageBreak/>
        <w:t>wykonania dokumentacji powykonawczej m.in. z: naniesionymi w sposób czytelny wszelkimi zmianami wprowadzonymi w trakcie budowy;  inwentaryzacją geodezyjną wykonanych sieci, szkicami powykonawczymi z domiarami wykonanej sieci do punktów stałych w terenie.</w:t>
      </w:r>
    </w:p>
    <w:p w14:paraId="33118A8C" w14:textId="77777777" w:rsidR="00D306D1" w:rsidRPr="00BA3541" w:rsidRDefault="00D306D1" w:rsidP="00D306D1">
      <w:pPr>
        <w:ind w:left="284"/>
        <w:jc w:val="both"/>
        <w:rPr>
          <w:rFonts w:eastAsia="TimesNewRoman"/>
          <w:lang w:eastAsia="pl-PL"/>
        </w:rPr>
      </w:pP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50ED4DDE"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D306D1">
        <w:t>29</w:t>
      </w:r>
      <w:r w:rsidR="00F85269">
        <w:t>.10</w:t>
      </w:r>
      <w:r w:rsidR="00D306D1">
        <w:t>.2021</w:t>
      </w:r>
      <w:r w:rsidR="008817A9">
        <w:t>r.</w:t>
      </w:r>
    </w:p>
    <w:p w14:paraId="45ECB56D" w14:textId="67997DB1"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Zamawiający przekaże Wykona</w:t>
      </w:r>
      <w:r w:rsidR="004B5AF4">
        <w:rPr>
          <w:rFonts w:eastAsia="Calibri"/>
        </w:rPr>
        <w:t>wcy teren robót w terminie: do 5</w:t>
      </w:r>
      <w:r w:rsidRPr="004626D4">
        <w:rPr>
          <w:rFonts w:eastAsia="Calibri"/>
        </w:rPr>
        <w:t xml:space="preserve"> dni </w:t>
      </w:r>
      <w:r w:rsidR="004B5AF4">
        <w:rPr>
          <w:rFonts w:eastAsia="Calibri"/>
        </w:rPr>
        <w:t xml:space="preserve">od dnia podpisania umowy. </w:t>
      </w:r>
    </w:p>
    <w:p w14:paraId="24F8EBB8" w14:textId="7B0AD3F4"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14:paraId="0DF5EB87" w14:textId="77777777" w:rsidR="004B5AF4" w:rsidRPr="004B5AF4" w:rsidRDefault="004B5AF4" w:rsidP="00B614A8">
      <w:pPr>
        <w:numPr>
          <w:ilvl w:val="1"/>
          <w:numId w:val="25"/>
        </w:numPr>
        <w:suppressAutoHyphens w:val="0"/>
        <w:autoSpaceDE w:val="0"/>
        <w:autoSpaceDN w:val="0"/>
        <w:adjustRightInd w:val="0"/>
        <w:ind w:left="709" w:hanging="283"/>
        <w:jc w:val="both"/>
      </w:pPr>
      <w:r w:rsidRPr="004B5AF4">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14:paraId="2E595F21" w14:textId="77777777"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opóźnienia Zamawiającego w przekazaniu placu budowy,</w:t>
      </w:r>
    </w:p>
    <w:p w14:paraId="35A33A99" w14:textId="77777777"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nieprzekazania Wykonawcy z winy Zamawiającego dokumentów niezbędnych do wykonania przedmiotu umowy, o ile Zamawiający zobowiązany był do przekazania takich dokumentów Wykonawcy,</w:t>
      </w:r>
    </w:p>
    <w:p w14:paraId="520BCF9B" w14:textId="77777777" w:rsidR="004B5AF4" w:rsidRPr="004B5AF4" w:rsidRDefault="004B5AF4" w:rsidP="00B614A8">
      <w:pPr>
        <w:numPr>
          <w:ilvl w:val="1"/>
          <w:numId w:val="25"/>
        </w:numPr>
        <w:suppressAutoHyphens w:val="0"/>
        <w:autoSpaceDE w:val="0"/>
        <w:autoSpaceDN w:val="0"/>
        <w:adjustRightInd w:val="0"/>
        <w:ind w:left="709" w:hanging="283"/>
        <w:jc w:val="both"/>
      </w:pPr>
      <w:r w:rsidRPr="004B5AF4">
        <w:t>opóźnień Zamawiającego w zakresie dokonywania odbiorów lub prób końcowych,</w:t>
      </w:r>
    </w:p>
    <w:p w14:paraId="2A2846D9" w14:textId="77777777" w:rsidR="004B5AF4" w:rsidRPr="004B5AF4" w:rsidRDefault="004B5AF4" w:rsidP="00B614A8">
      <w:pPr>
        <w:numPr>
          <w:ilvl w:val="1"/>
          <w:numId w:val="25"/>
        </w:numPr>
        <w:suppressAutoHyphens w:val="0"/>
        <w:autoSpaceDE w:val="0"/>
        <w:autoSpaceDN w:val="0"/>
        <w:adjustRightInd w:val="0"/>
        <w:ind w:left="709" w:hanging="283"/>
        <w:jc w:val="both"/>
      </w:pPr>
      <w:r w:rsidRPr="004B5AF4">
        <w:t>wykopalisk lub innych przeszkód uniemożliwiających prowadzenie robót, za które nie odpowiada wykonawca,</w:t>
      </w:r>
    </w:p>
    <w:p w14:paraId="6632CEFE" w14:textId="77777777"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rPr>
      </w:pPr>
      <w:r w:rsidRPr="004B5AF4">
        <w:rPr>
          <w:bCs/>
          <w:iCs/>
        </w:rPr>
        <w:t>zmian spowodowanych warunkami geologicznymi, archeologicznymi lub terenowymi w szczególności: niewypały i niewybuchy, wykopaliska archeologiczne nieprzewidziane w SIWZ,</w:t>
      </w:r>
    </w:p>
    <w:p w14:paraId="463BD026" w14:textId="77777777"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wystąpienia okoliczności, których obiektywnie nie można było przewidzieć w chwili zawarcia umowy,</w:t>
      </w:r>
    </w:p>
    <w:p w14:paraId="7FAD0E87" w14:textId="77777777"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2D13513F" w14:textId="77777777" w:rsidR="004B5AF4" w:rsidRPr="004B5AF4" w:rsidRDefault="004B5AF4" w:rsidP="00B614A8">
      <w:pPr>
        <w:numPr>
          <w:ilvl w:val="1"/>
          <w:numId w:val="25"/>
        </w:numPr>
        <w:ind w:left="709" w:hanging="283"/>
        <w:jc w:val="both"/>
        <w:rPr>
          <w:bCs/>
          <w:iCs/>
          <w:color w:val="000000"/>
        </w:rPr>
      </w:pPr>
      <w:r w:rsidRPr="004B5AF4">
        <w:rPr>
          <w:bCs/>
          <w:iCs/>
          <w:color w:val="000000"/>
        </w:rPr>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14:paraId="5920AFA2" w14:textId="77777777"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zmian dokumentacji technicznej, dokonanej na wniosek Zamawiającego;</w:t>
      </w:r>
    </w:p>
    <w:p w14:paraId="55FEBA35" w14:textId="77777777"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przekroczenia zakreślonych przez prawo terminów wydawania przez organy administracji decyzji, zezwoleń itp.,</w:t>
      </w:r>
    </w:p>
    <w:p w14:paraId="283A73B9" w14:textId="77777777" w:rsidR="004B5AF4" w:rsidRPr="004B5AF4" w:rsidRDefault="004B5AF4" w:rsidP="00B614A8">
      <w:pPr>
        <w:numPr>
          <w:ilvl w:val="1"/>
          <w:numId w:val="25"/>
        </w:numPr>
        <w:ind w:left="851" w:hanging="425"/>
        <w:jc w:val="both"/>
        <w:rPr>
          <w:bCs/>
          <w:iCs/>
          <w:color w:val="000000"/>
        </w:rPr>
      </w:pPr>
      <w:r w:rsidRPr="004B5AF4">
        <w:rPr>
          <w:bCs/>
          <w:iCs/>
          <w:color w:val="000000"/>
        </w:rPr>
        <w:t>wstrzymania robót budowlanych z przyczyn niezależnych od Wykonawcy,</w:t>
      </w:r>
    </w:p>
    <w:p w14:paraId="65764C55" w14:textId="77777777" w:rsidR="004B5AF4" w:rsidRDefault="004B5AF4" w:rsidP="00B614A8">
      <w:pPr>
        <w:numPr>
          <w:ilvl w:val="1"/>
          <w:numId w:val="25"/>
        </w:numPr>
        <w:ind w:left="851" w:hanging="425"/>
        <w:jc w:val="both"/>
        <w:rPr>
          <w:bCs/>
          <w:iCs/>
          <w:color w:val="000000"/>
        </w:rPr>
      </w:pPr>
      <w:r w:rsidRPr="004B5AF4">
        <w:rPr>
          <w:bCs/>
          <w:iCs/>
          <w:color w:val="000000"/>
        </w:rPr>
        <w:t>wykonania robót koniecznych, nieprzewidzianych do wykonania dokumentacją projektową.</w:t>
      </w:r>
    </w:p>
    <w:p w14:paraId="19497FFF" w14:textId="4A349D68" w:rsidR="002A66CB" w:rsidRPr="002A66CB" w:rsidRDefault="002A66CB" w:rsidP="00B614A8">
      <w:pPr>
        <w:numPr>
          <w:ilvl w:val="1"/>
          <w:numId w:val="25"/>
        </w:numPr>
        <w:ind w:left="851" w:hanging="425"/>
        <w:jc w:val="both"/>
        <w:rPr>
          <w:bCs/>
          <w:iCs/>
          <w:color w:val="000000"/>
        </w:rPr>
      </w:pPr>
      <w:r w:rsidRPr="002A66CB">
        <w:rPr>
          <w:bCs/>
          <w:iCs/>
          <w:color w:val="000000"/>
        </w:rPr>
        <w:lastRenderedPageBreak/>
        <w:t>niezawinionych przez Wykonawcę problemów z uzyskaniem pisemnych oświadczenia o wyrażeniu zgody na dysponowanie nieruchomością na cele budowlane, zgód na wejście w teren.</w:t>
      </w:r>
    </w:p>
    <w:p w14:paraId="075762D5" w14:textId="425D68E1"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4B5AF4">
        <w:t>m</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262F2E06" w14:textId="77777777" w:rsidR="00E408B2" w:rsidRDefault="00E408B2" w:rsidP="004B1BDE">
      <w:pP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148D4FEA" w14:textId="3BD5B482" w:rsidR="004B5AF4" w:rsidRDefault="004B5AF4" w:rsidP="00DC6872">
      <w:pPr>
        <w:numPr>
          <w:ilvl w:val="0"/>
          <w:numId w:val="11"/>
        </w:numPr>
        <w:jc w:val="both"/>
      </w:pPr>
      <w:r>
        <w:t>Kierownikiem robót</w:t>
      </w:r>
      <w:r w:rsidRPr="004B5AF4">
        <w:t xml:space="preserve"> będzie:  …………………..……. posiadający uprawnienia do kierowania robotami budowlanymi w specjalności ……………………………………… bez ograniczeń</w:t>
      </w:r>
      <w:r w:rsidR="001B5379">
        <w:t>;</w:t>
      </w:r>
    </w:p>
    <w:p w14:paraId="75904C8D" w14:textId="2DE1A50B" w:rsidR="001B5379" w:rsidRDefault="001B5379" w:rsidP="001B5379">
      <w:pPr>
        <w:pStyle w:val="Akapitzlist"/>
        <w:numPr>
          <w:ilvl w:val="0"/>
          <w:numId w:val="11"/>
        </w:numPr>
      </w:pPr>
      <w:r w:rsidRPr="001B5379">
        <w:t>Kierownikiem robót będzie:  …………………..……. posiadający uprawnienia do kierowania robotami budowlanymi w specjalności</w:t>
      </w:r>
      <w:r>
        <w:t xml:space="preserve"> ……………………………………… bez ograniczeń.</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2CB96B0E"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w:t>
      </w:r>
    </w:p>
    <w:p w14:paraId="10306C43" w14:textId="57532B85"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4B5AF4">
        <w:t>e (Dz. U. z 2019</w:t>
      </w:r>
      <w:r w:rsidR="00DC6872" w:rsidRPr="004626D4">
        <w:t xml:space="preserve"> r.</w:t>
      </w:r>
      <w:r>
        <w:t>,</w:t>
      </w:r>
      <w:r w:rsidR="004B5AF4">
        <w:t xml:space="preserve"> poz.1186</w:t>
      </w:r>
      <w:r>
        <w:t xml:space="preserve"> z </w:t>
      </w:r>
      <w:proofErr w:type="spellStart"/>
      <w:r>
        <w:t>późn</w:t>
      </w:r>
      <w:proofErr w:type="spellEnd"/>
      <w:r>
        <w:t>.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lastRenderedPageBreak/>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B614A8">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proofErr w:type="spellStart"/>
      <w:r w:rsidR="0017633C">
        <w:t>poż</w:t>
      </w:r>
      <w:proofErr w:type="spellEnd"/>
      <w:r w:rsidR="0017633C">
        <w:t>.</w:t>
      </w:r>
    </w:p>
    <w:p w14:paraId="07B83AB3" w14:textId="77777777" w:rsidR="00DC6872" w:rsidRPr="004626D4" w:rsidRDefault="00DC6872" w:rsidP="00B614A8">
      <w:pPr>
        <w:numPr>
          <w:ilvl w:val="0"/>
          <w:numId w:val="17"/>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lastRenderedPageBreak/>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lastRenderedPageBreak/>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lastRenderedPageBreak/>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69724361" w14:textId="77777777" w:rsidR="00EC0013" w:rsidRDefault="00EC0013" w:rsidP="00DC6872">
      <w:pPr>
        <w:jc w:val="center"/>
        <w:rPr>
          <w:b/>
          <w:bCs/>
        </w:rPr>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2F967A49" w14:textId="25A5F877"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3ADE0668" w14:textId="3E057CAE"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14:paraId="72A88CFC" w14:textId="5AA422B1"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t>§ 9</w:t>
      </w:r>
    </w:p>
    <w:p w14:paraId="60F61CA2" w14:textId="77777777" w:rsidR="00966479" w:rsidRPr="004626D4" w:rsidRDefault="00966479" w:rsidP="00DC6872">
      <w:pPr>
        <w:jc w:val="center"/>
        <w:rPr>
          <w:b/>
          <w:bCs/>
        </w:rPr>
      </w:pPr>
    </w:p>
    <w:p w14:paraId="0FA05FB8" w14:textId="7FCA866E" w:rsidR="00DC6872" w:rsidRPr="004626D4" w:rsidRDefault="00DC6872" w:rsidP="004B5AF4">
      <w:pPr>
        <w:pStyle w:val="Akapitzlist"/>
        <w:numPr>
          <w:ilvl w:val="0"/>
          <w:numId w:val="2"/>
        </w:numPr>
        <w:tabs>
          <w:tab w:val="clear" w:pos="720"/>
          <w:tab w:val="num" w:pos="284"/>
        </w:tabs>
        <w:ind w:left="284" w:hanging="284"/>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lastRenderedPageBreak/>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t>jeżeli wady nie nadają się do usunięcia to:</w:t>
      </w:r>
    </w:p>
    <w:p w14:paraId="7A8237A2" w14:textId="307F2AE5"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396AC0">
        <w:t>, zgodnie z ust. 11</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od umowy z przyczyn zależnych od Wykonawcy. W takim przypadku Wykonawcy nie należy się żadne wynagrodzenie.</w:t>
      </w:r>
    </w:p>
    <w:p w14:paraId="58A06B6D" w14:textId="47360009" w:rsidR="00DC6872" w:rsidRPr="004626D4" w:rsidRDefault="00DC6872" w:rsidP="00DC6872">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396AC0">
        <w:t>ący stosuje postanowienie ust. 5</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5CCE93A4"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396AC0">
        <w:t>5</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17FFCBFB"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396AC0">
        <w:rPr>
          <w:bCs/>
        </w:rPr>
        <w:t>kresie, o którym mowa w ust. 5</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5ACAA42C" w14:textId="77777777" w:rsidR="004B1BDE" w:rsidRDefault="004B1BDE" w:rsidP="00DC6872">
      <w:pPr>
        <w:ind w:left="284"/>
        <w:jc w:val="center"/>
        <w:rPr>
          <w:b/>
        </w:rPr>
      </w:pPr>
    </w:p>
    <w:p w14:paraId="2B091B2E" w14:textId="77777777" w:rsidR="004B1BDE" w:rsidRDefault="004B1BDE" w:rsidP="00DC6872">
      <w:pPr>
        <w:ind w:left="284"/>
        <w:jc w:val="center"/>
        <w:rPr>
          <w:b/>
        </w:rPr>
      </w:pPr>
    </w:p>
    <w:p w14:paraId="17647C78" w14:textId="77777777" w:rsidR="004B1BDE" w:rsidRDefault="004B1BDE" w:rsidP="00DC6872">
      <w:pPr>
        <w:ind w:left="284"/>
        <w:jc w:val="center"/>
        <w:rPr>
          <w:b/>
        </w:rPr>
      </w:pPr>
    </w:p>
    <w:p w14:paraId="76043895" w14:textId="77777777" w:rsidR="00DC6872" w:rsidRPr="004626D4" w:rsidRDefault="00DC6872" w:rsidP="00DC6872">
      <w:pPr>
        <w:ind w:left="284"/>
        <w:jc w:val="center"/>
        <w:rPr>
          <w:b/>
        </w:rPr>
      </w:pPr>
      <w:r w:rsidRPr="004626D4">
        <w:rPr>
          <w:b/>
        </w:rPr>
        <w:lastRenderedPageBreak/>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F893A4C" w14:textId="485E376A"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14:paraId="18C30EB2" w14:textId="5E33DFCC" w:rsidR="00E956D5" w:rsidRDefault="00DC6872" w:rsidP="00E956D5">
      <w:pPr>
        <w:tabs>
          <w:tab w:val="left" w:pos="284"/>
        </w:tabs>
        <w:ind w:left="284" w:hanging="284"/>
        <w:jc w:val="both"/>
      </w:pPr>
      <w:r w:rsidRPr="004626D4">
        <w:t xml:space="preserve">3. </w:t>
      </w:r>
      <w:r w:rsidR="007840D0" w:rsidRPr="00440D71">
        <w:t>Płatność odbędzi</w:t>
      </w:r>
      <w:r w:rsidR="00EC0013" w:rsidRPr="00440D71">
        <w:t>e się na podstawie</w:t>
      </w:r>
      <w:r w:rsidR="00E956D5">
        <w:t xml:space="preserve"> faktury końcowej</w:t>
      </w:r>
      <w:r w:rsidR="00EC0013" w:rsidRPr="00440D71">
        <w:t>.</w:t>
      </w:r>
      <w:r w:rsidR="007840D0" w:rsidRPr="00440D71">
        <w:t xml:space="preserve"> Wykonawca wystawi fakturę po dokonaniu protokolarnego </w:t>
      </w:r>
      <w:r w:rsidR="00E956D5">
        <w:t>odbioru robót.</w:t>
      </w:r>
    </w:p>
    <w:p w14:paraId="3E8E3CF1" w14:textId="1B7597A3" w:rsidR="00625318" w:rsidRPr="00625318" w:rsidRDefault="00E956D5" w:rsidP="00E956D5">
      <w:pPr>
        <w:tabs>
          <w:tab w:val="left" w:pos="284"/>
        </w:tabs>
        <w:ind w:left="284" w:hanging="284"/>
        <w:jc w:val="both"/>
      </w:pPr>
      <w:r>
        <w:t xml:space="preserve">4. </w:t>
      </w:r>
      <w:r w:rsidR="00625318" w:rsidRPr="00625318">
        <w:t xml:space="preserve">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faktury, o czym mowa w zdaniu poprzedzającym, z przyczyn tam podanych, Wykonawcy nie będzie przysługiwać prawo do naliczania jakichkolwiek odsetek za opóźnienie dokonania przez Zamawiającego płatności faktury. Płatność nastąpi </w:t>
      </w:r>
      <w:r>
        <w:t>na zasadach określonych w ust. 5</w:t>
      </w:r>
      <w:r w:rsidR="00625318" w:rsidRPr="00625318">
        <w:t xml:space="preserve"> poniżej.</w:t>
      </w:r>
    </w:p>
    <w:p w14:paraId="2415AA2D" w14:textId="0507C962"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14:paraId="6E2E3EE9" w14:textId="77777777" w:rsidR="00DC6872" w:rsidRDefault="00DC6872" w:rsidP="00B614A8">
      <w:pPr>
        <w:pStyle w:val="Akapitzlist"/>
        <w:numPr>
          <w:ilvl w:val="0"/>
          <w:numId w:val="24"/>
        </w:numPr>
        <w:tabs>
          <w:tab w:val="left" w:pos="284"/>
        </w:tabs>
        <w:ind w:left="284" w:hanging="284"/>
        <w:jc w:val="both"/>
      </w:pPr>
      <w:r w:rsidRPr="004626D4">
        <w:t>Zamawiający oświadcza, że posiada środki finansowe na zapłatę Wykonawcy wynagrodzenia za wykonanie przedmiotu umowy.</w:t>
      </w:r>
    </w:p>
    <w:p w14:paraId="7F30642E" w14:textId="77777777" w:rsidR="00DC6872" w:rsidRDefault="00DC6872" w:rsidP="00B614A8">
      <w:pPr>
        <w:pStyle w:val="Akapitzlist"/>
        <w:numPr>
          <w:ilvl w:val="0"/>
          <w:numId w:val="2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B614A8">
      <w:pPr>
        <w:pStyle w:val="Akapitzlist"/>
        <w:numPr>
          <w:ilvl w:val="0"/>
          <w:numId w:val="2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B614A8">
      <w:pPr>
        <w:pStyle w:val="Akapitzlist"/>
        <w:numPr>
          <w:ilvl w:val="0"/>
          <w:numId w:val="2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7AED5A8E" w14:textId="77777777" w:rsidR="00EC0013" w:rsidRDefault="00EC0013" w:rsidP="00DC6872">
      <w:pPr>
        <w:ind w:left="284"/>
        <w:jc w:val="cente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0609C642" w:rsidR="00DC6872" w:rsidRPr="004626D4" w:rsidRDefault="00DC6872" w:rsidP="00DC6872">
      <w:pPr>
        <w:numPr>
          <w:ilvl w:val="0"/>
          <w:numId w:val="3"/>
        </w:numPr>
        <w:tabs>
          <w:tab w:val="clear" w:pos="720"/>
        </w:tabs>
        <w:ind w:left="360"/>
        <w:jc w:val="both"/>
      </w:pPr>
      <w:r w:rsidRPr="004626D4">
        <w:t>Wykona</w:t>
      </w:r>
      <w:r w:rsidR="00E956D5">
        <w:t>wca udziela …… (nie mniej niż 60</w:t>
      </w:r>
      <w:r w:rsidRPr="004626D4">
        <w:t xml:space="preserve">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2D330249" w14:textId="77777777" w:rsidR="00EC0013" w:rsidRDefault="00EC0013" w:rsidP="00E956D5">
      <w:pP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B614A8">
      <w:pPr>
        <w:numPr>
          <w:ilvl w:val="0"/>
          <w:numId w:val="20"/>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B614A8">
      <w:pPr>
        <w:numPr>
          <w:ilvl w:val="0"/>
          <w:numId w:val="20"/>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B614A8">
      <w:pPr>
        <w:numPr>
          <w:ilvl w:val="0"/>
          <w:numId w:val="20"/>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B614A8">
      <w:pPr>
        <w:numPr>
          <w:ilvl w:val="0"/>
          <w:numId w:val="20"/>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B614A8">
      <w:pPr>
        <w:numPr>
          <w:ilvl w:val="0"/>
          <w:numId w:val="20"/>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B614A8">
      <w:pPr>
        <w:numPr>
          <w:ilvl w:val="0"/>
          <w:numId w:val="20"/>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77777777" w:rsidR="00DC6872" w:rsidRPr="004626D4" w:rsidRDefault="00DC6872" w:rsidP="00DC6872">
      <w:pPr>
        <w:tabs>
          <w:tab w:val="left" w:pos="540"/>
        </w:tabs>
        <w:ind w:left="360" w:hanging="360"/>
        <w:jc w:val="both"/>
      </w:pPr>
      <w:r w:rsidRPr="004626D4">
        <w:lastRenderedPageBreak/>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B614A8">
      <w:pPr>
        <w:pStyle w:val="Akapitzlist"/>
        <w:numPr>
          <w:ilvl w:val="0"/>
          <w:numId w:val="21"/>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lastRenderedPageBreak/>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lastRenderedPageBreak/>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7A80B15B" w:rsidR="00DC6872" w:rsidRPr="004626D4" w:rsidRDefault="00DC6872" w:rsidP="00DC6872">
      <w:pPr>
        <w:numPr>
          <w:ilvl w:val="0"/>
          <w:numId w:val="9"/>
        </w:numPr>
        <w:tabs>
          <w:tab w:val="left" w:pos="284"/>
        </w:tabs>
        <w:ind w:left="284" w:hanging="284"/>
        <w:jc w:val="both"/>
      </w:pPr>
      <w:r w:rsidRPr="004626D4">
        <w:t>Wykonawca wnosi zabezpieczenie należyteg</w:t>
      </w:r>
      <w:r w:rsidR="00E956D5">
        <w:t>o wykonania umowy w wysokości 7</w:t>
      </w:r>
      <w:r w:rsidRPr="004626D4">
        <w:t xml:space="preserve">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5EBD0081"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14AD768A" w:rsidR="00DC6872" w:rsidRPr="004626D4" w:rsidRDefault="00DC6872" w:rsidP="00DC6872">
      <w:pPr>
        <w:numPr>
          <w:ilvl w:val="0"/>
          <w:numId w:val="14"/>
        </w:numPr>
        <w:tabs>
          <w:tab w:val="left" w:pos="851"/>
        </w:tabs>
        <w:jc w:val="both"/>
      </w:pPr>
      <w:r w:rsidRPr="004626D4">
        <w:lastRenderedPageBreak/>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51F078EC" w14:textId="77777777" w:rsidR="00FF5F9D" w:rsidRDefault="00FF5F9D" w:rsidP="001B5379">
      <w:pPr>
        <w:rPr>
          <w:b/>
          <w:bCs/>
        </w:rPr>
      </w:pPr>
    </w:p>
    <w:p w14:paraId="6A2CB285" w14:textId="77777777" w:rsidR="00DC6872" w:rsidRDefault="00DC6872" w:rsidP="00DC6872">
      <w:pPr>
        <w:jc w:val="center"/>
        <w:rPr>
          <w:b/>
          <w:bCs/>
        </w:rPr>
      </w:pPr>
      <w:r w:rsidRPr="004626D4">
        <w:rPr>
          <w:b/>
          <w:bCs/>
        </w:rPr>
        <w:t>§ 17</w:t>
      </w:r>
    </w:p>
    <w:p w14:paraId="66BFB722" w14:textId="77777777" w:rsidR="001B5379" w:rsidRDefault="001B5379" w:rsidP="00DC6872">
      <w:pPr>
        <w:jc w:val="center"/>
        <w:rPr>
          <w:b/>
          <w:bCs/>
        </w:rPr>
      </w:pPr>
    </w:p>
    <w:p w14:paraId="48BFB58E" w14:textId="77777777" w:rsidR="001B5379" w:rsidRDefault="001B5379" w:rsidP="00B614A8">
      <w:pPr>
        <w:widowControl w:val="0"/>
        <w:numPr>
          <w:ilvl w:val="0"/>
          <w:numId w:val="26"/>
        </w:numPr>
        <w:autoSpaceDE w:val="0"/>
        <w:ind w:left="284" w:right="-2" w:hanging="284"/>
        <w:jc w:val="both"/>
        <w:rPr>
          <w:lang w:eastAsia="pl-PL" w:bidi="pl-PL"/>
        </w:rPr>
      </w:pPr>
      <w:bookmarkStart w:id="1" w:name="_Hlk2940941"/>
      <w:r w:rsidRPr="00F95868">
        <w:rPr>
          <w:lang w:eastAsia="pl-PL" w:bidi="pl-PL"/>
        </w:rPr>
        <w:t>Wynagrodzenie, o którym mowa w § 10 ust. 1, zaspokaja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dokumentów.</w:t>
      </w:r>
    </w:p>
    <w:p w14:paraId="7DA4DBAE" w14:textId="2997D688"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przedmiot umowy stanowić będzie utwór – w rozumieniu ustawy z dnia 4 lutego 1994 r. o prawie autorskim i prawach pokrewnych (Dz. U. </w:t>
      </w:r>
      <w:r w:rsidR="006352E7">
        <w:rPr>
          <w:lang w:eastAsia="pl-PL" w:bidi="pl-PL"/>
        </w:rPr>
        <w:t>z 2019 r. poz. 1231</w:t>
      </w:r>
      <w:r w:rsidRPr="00F95868">
        <w:rPr>
          <w:lang w:eastAsia="pl-PL" w:bidi="pl-PL"/>
        </w:rPr>
        <w:t xml:space="preserve"> z </w:t>
      </w:r>
      <w:proofErr w:type="spellStart"/>
      <w:r w:rsidRPr="00F95868">
        <w:rPr>
          <w:lang w:eastAsia="pl-PL" w:bidi="pl-PL"/>
        </w:rPr>
        <w:t>późn</w:t>
      </w:r>
      <w:proofErr w:type="spellEnd"/>
      <w:r w:rsidRPr="00F95868">
        <w:rPr>
          <w:lang w:eastAsia="pl-PL" w:bidi="pl-PL"/>
        </w:rPr>
        <w:t>. zm.).</w:t>
      </w:r>
    </w:p>
    <w:p w14:paraId="388C8CE9" w14:textId="77777777"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do przedmiotu umowy przysługiwać mu będą autorskie prawa majątkowe, wynikające z ustawy, o której mowa w ust. 2 i prawa te nie będą ograniczone </w:t>
      </w:r>
      <w:r w:rsidRPr="00F95868">
        <w:rPr>
          <w:lang w:eastAsia="pl-PL" w:bidi="pl-PL"/>
        </w:rPr>
        <w:br/>
        <w:t>w zakresie objętym umową oraz, że przedmiot umowy będzie całkowicie oryginalny i nie będzie zawierała takich zapożyczeń z innych utworów, które mogłyby powodować odpowiedzialność Zamawiającego.</w:t>
      </w:r>
    </w:p>
    <w:p w14:paraId="0306934D" w14:textId="77777777" w:rsidR="001B5379" w:rsidRPr="00F95868"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Z dniem odbioru </w:t>
      </w:r>
      <w:r>
        <w:rPr>
          <w:lang w:eastAsia="pl-PL" w:bidi="pl-PL"/>
        </w:rPr>
        <w:t>dokumentacji wytworzonej w związku z realizacją niniejszej umowy</w:t>
      </w:r>
      <w:r w:rsidRPr="00F95868">
        <w:rPr>
          <w:lang w:eastAsia="pl-PL" w:bidi="pl-PL"/>
        </w:rPr>
        <w:t>, Wykonawca przenosi na Zamawiającego majątkowe prawa autorskie do przedmiotu umowy bez ograniczeń czasowych, ilościowych i terytorialnych na następujących polach eksploatacji:</w:t>
      </w:r>
    </w:p>
    <w:p w14:paraId="2E4D9D7B" w14:textId="77777777"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utrwalanie i zwielokrotnianie przedmiotu umowy – wytwarzanie określoną techniką egzemplarzy przedmiotu umowy, w tym techniką drukarską, reprograficzną, zapisu magnetycznego oraz techniką cyfrową,</w:t>
      </w:r>
    </w:p>
    <w:p w14:paraId="729F4D7A" w14:textId="77777777"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obrót oryginałem albo egzemplarzami, na których przedmiot umowy utrwalono</w:t>
      </w:r>
      <w:r w:rsidRPr="00F95868">
        <w:rPr>
          <w:lang w:eastAsia="pl-PL" w:bidi="pl-PL"/>
        </w:rPr>
        <w:br/>
        <w:t xml:space="preserve"> – wprowadzanie do obrotu, użyczanie lub najem oryginału albo egzemplarzy przedmiotu umowy,</w:t>
      </w:r>
    </w:p>
    <w:p w14:paraId="646C3156" w14:textId="77777777"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 zakresie rozpowszechniania przedmiotu umowy w sposób inny niż określony w pkt 2 – publiczne wykonanie, wystawianie, wyświetlanie, odtwarzanie oraz nadawanie</w:t>
      </w:r>
      <w:r w:rsidRPr="00F95868">
        <w:rPr>
          <w:lang w:eastAsia="pl-PL" w:bidi="pl-PL"/>
        </w:rPr>
        <w:br/>
        <w:t xml:space="preserve">i reemitowanie, a także publiczne udostępnianie przedmiotu umowy w taki sposób, </w:t>
      </w:r>
      <w:r w:rsidRPr="00F95868">
        <w:rPr>
          <w:lang w:eastAsia="pl-PL" w:bidi="pl-PL"/>
        </w:rPr>
        <w:br/>
        <w:t>aby każdy mógł mieć do niego dostęp w miejscu i czasie przez siebie wybranym,</w:t>
      </w:r>
    </w:p>
    <w:p w14:paraId="25AD9F5D" w14:textId="77777777" w:rsidR="001B5379"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lastRenderedPageBreak/>
        <w:t>wprowadzanie i zachowanie w pamięci komputerów Zamawiającego.</w:t>
      </w:r>
    </w:p>
    <w:p w14:paraId="10C77493" w14:textId="77777777" w:rsidR="001B5379" w:rsidRDefault="001B5379" w:rsidP="00B614A8">
      <w:pPr>
        <w:widowControl w:val="0"/>
        <w:numPr>
          <w:ilvl w:val="0"/>
          <w:numId w:val="27"/>
        </w:numPr>
        <w:suppressAutoHyphens w:val="0"/>
        <w:autoSpaceDE w:val="0"/>
        <w:ind w:right="-2"/>
        <w:jc w:val="both"/>
        <w:rPr>
          <w:lang w:eastAsia="pl-PL" w:bidi="pl-PL"/>
        </w:rPr>
      </w:pPr>
      <w:r>
        <w:rPr>
          <w:lang w:eastAsia="pl-PL" w:bidi="pl-PL"/>
        </w:rPr>
        <w:t>wykorzystania</w:t>
      </w:r>
      <w:r w:rsidRPr="00F95868">
        <w:rPr>
          <w:lang w:eastAsia="pl-PL" w:bidi="pl-PL"/>
        </w:rPr>
        <w:t xml:space="preserve"> </w:t>
      </w:r>
      <w:r>
        <w:rPr>
          <w:lang w:eastAsia="pl-PL" w:bidi="pl-PL"/>
        </w:rPr>
        <w:t xml:space="preserve">wytworzonej dokumentacji </w:t>
      </w:r>
      <w:r w:rsidRPr="00F95868">
        <w:rPr>
          <w:lang w:eastAsia="pl-PL" w:bidi="pl-PL"/>
        </w:rPr>
        <w:t>na cele związane z realizacją inwestycji.</w:t>
      </w:r>
    </w:p>
    <w:p w14:paraId="4ECFF14F" w14:textId="77777777"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Zamawiający uprawniony jest do oznaczania przedmiotu umowy w sposób wskazujący, że przysługują mu w stosunku do niego autorskie prawa majątkowe.</w:t>
      </w:r>
    </w:p>
    <w:p w14:paraId="1A694F99" w14:textId="77777777"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 przypadku zamieszczenia w przedmiocie umowy zdjęć i innych materiałów graficznych, Wykonawca udziela Zamawiającemu nieodpłatnej, bezterminowej licencji na polach eksploatacji, o których mowa w ust. 4.</w:t>
      </w:r>
    </w:p>
    <w:p w14:paraId="551F69A3" w14:textId="77777777"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Wykonawca oświadcza, że do zdjęć i innych materiałów graficznych, o których mowa</w:t>
      </w:r>
      <w:r w:rsidRPr="00F95868">
        <w:rPr>
          <w:lang w:eastAsia="pl-PL" w:bidi="pl-PL"/>
        </w:rPr>
        <w:br/>
        <w:t>w ust. 7, zamieszczonych w przedmiocie umowy, posiada prawa autorskie, a także w żaden sposób nie narusza praw licencyjnych oraz autorskich osób trzecich.</w:t>
      </w:r>
    </w:p>
    <w:p w14:paraId="31246FE0" w14:textId="77777777" w:rsidR="001B5379" w:rsidRPr="00F95868" w:rsidRDefault="001B5379" w:rsidP="00B614A8">
      <w:pPr>
        <w:widowControl w:val="0"/>
        <w:numPr>
          <w:ilvl w:val="0"/>
          <w:numId w:val="26"/>
        </w:numPr>
        <w:suppressAutoHyphens w:val="0"/>
        <w:autoSpaceDE w:val="0"/>
        <w:ind w:left="284" w:right="-2" w:hanging="284"/>
        <w:jc w:val="both"/>
        <w:rPr>
          <w:lang w:eastAsia="pl-PL" w:bidi="pl-PL"/>
        </w:rPr>
      </w:pPr>
      <w:r>
        <w:rPr>
          <w:lang w:eastAsia="pl-PL" w:bidi="pl-PL"/>
        </w:rPr>
        <w:t>Z chwilą odbioru dokumentacji wytworzonej w związku z realizacją niniejszej umowy  przechodzi na rzecz Zamawiającego własność nośników na których zostały one utrwalone.</w:t>
      </w:r>
    </w:p>
    <w:bookmarkEnd w:id="1"/>
    <w:p w14:paraId="63E17009" w14:textId="77777777" w:rsidR="001B5379" w:rsidRDefault="001B5379" w:rsidP="00DC6872">
      <w:pPr>
        <w:jc w:val="center"/>
        <w:rPr>
          <w:b/>
          <w:bCs/>
        </w:rPr>
      </w:pPr>
    </w:p>
    <w:p w14:paraId="11550FF3" w14:textId="77777777" w:rsidR="001B5379" w:rsidRPr="001B5379" w:rsidRDefault="001B5379" w:rsidP="001B5379">
      <w:pPr>
        <w:jc w:val="center"/>
        <w:rPr>
          <w:b/>
          <w:bCs/>
        </w:rPr>
      </w:pPr>
      <w:r w:rsidRPr="001B5379">
        <w:rPr>
          <w:b/>
          <w:bCs/>
        </w:rPr>
        <w:t>§ 18</w:t>
      </w:r>
    </w:p>
    <w:p w14:paraId="5A93FD8F" w14:textId="77777777" w:rsidR="001B5379" w:rsidRDefault="001B5379" w:rsidP="00DC6872">
      <w:pPr>
        <w:jc w:val="center"/>
        <w:rPr>
          <w:b/>
          <w:bCs/>
        </w:rPr>
      </w:pP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1A1C3069" w14:textId="77777777" w:rsidR="00A14A08" w:rsidRDefault="00A14A08" w:rsidP="001B5379">
      <w:pPr>
        <w:rPr>
          <w:b/>
          <w:bCs/>
        </w:rPr>
      </w:pPr>
    </w:p>
    <w:p w14:paraId="134DA23D" w14:textId="2E7E50EB" w:rsidR="00DC6872" w:rsidRPr="004626D4" w:rsidRDefault="001B5379" w:rsidP="00DC6872">
      <w:pPr>
        <w:jc w:val="center"/>
        <w:rPr>
          <w:b/>
          <w:bCs/>
        </w:rPr>
      </w:pPr>
      <w:r>
        <w:rPr>
          <w:b/>
          <w:bCs/>
        </w:rPr>
        <w:t>§ 19</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51E0472" w14:textId="77777777" w:rsidR="00F530C1" w:rsidRPr="004626D4" w:rsidRDefault="00F530C1" w:rsidP="001B5379">
      <w:pPr>
        <w:rPr>
          <w:b/>
          <w:bCs/>
        </w:rPr>
      </w:pPr>
    </w:p>
    <w:p w14:paraId="0B9D4F53" w14:textId="10AFA1E5" w:rsidR="00DC6872" w:rsidRPr="004626D4" w:rsidRDefault="001B5379" w:rsidP="00DC6872">
      <w:pPr>
        <w:jc w:val="center"/>
        <w:rPr>
          <w:b/>
          <w:bCs/>
        </w:rPr>
      </w:pPr>
      <w:r>
        <w:rPr>
          <w:b/>
          <w:bCs/>
        </w:rPr>
        <w:t>§ 20</w:t>
      </w:r>
    </w:p>
    <w:p w14:paraId="2CF8E8B0" w14:textId="77777777" w:rsidR="00DC6872" w:rsidRPr="004626D4" w:rsidRDefault="00DC6872" w:rsidP="00DC6872">
      <w:pPr>
        <w:jc w:val="center"/>
        <w:rPr>
          <w:b/>
          <w:bCs/>
        </w:rPr>
      </w:pPr>
    </w:p>
    <w:p w14:paraId="640370FE" w14:textId="49C3B203"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E956D5">
        <w:rPr>
          <w:bCs/>
        </w:rPr>
        <w:t>ublicznych (Dz. U. z 2019</w:t>
      </w:r>
      <w:r w:rsidR="00F530C1">
        <w:rPr>
          <w:bCs/>
        </w:rPr>
        <w:t xml:space="preserve"> r.</w:t>
      </w:r>
      <w:r w:rsidR="001C44F1">
        <w:rPr>
          <w:bCs/>
        </w:rPr>
        <w:t>, poz. </w:t>
      </w:r>
      <w:r w:rsidR="00E956D5">
        <w:rPr>
          <w:bCs/>
        </w:rPr>
        <w:t>1843</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E956D5">
        <w:rPr>
          <w:bCs/>
        </w:rPr>
        <w:t xml:space="preserve"> Prawo budowlane (Dz. U. z 2019</w:t>
      </w:r>
      <w:r w:rsidR="00F530C1">
        <w:rPr>
          <w:bCs/>
        </w:rPr>
        <w:t> </w:t>
      </w:r>
      <w:r w:rsidR="00E956D5">
        <w:rPr>
          <w:bCs/>
        </w:rPr>
        <w:t>r., poz. 1186</w:t>
      </w:r>
      <w:r w:rsidR="00F530C1">
        <w:rPr>
          <w:bCs/>
        </w:rPr>
        <w:t xml:space="preserve"> z </w:t>
      </w:r>
      <w:proofErr w:type="spellStart"/>
      <w:r w:rsidR="00F530C1">
        <w:rPr>
          <w:bCs/>
        </w:rPr>
        <w:t>późn</w:t>
      </w:r>
      <w:proofErr w:type="spellEnd"/>
      <w:r w:rsidR="00F530C1">
        <w:rPr>
          <w:bCs/>
        </w:rPr>
        <w:t>. zm.</w:t>
      </w:r>
      <w:r w:rsidRPr="004626D4">
        <w:rPr>
          <w:bCs/>
        </w:rPr>
        <w:t>) oraz ustawę z dnia 16 kwietnia 2004 r. o wyro</w:t>
      </w:r>
      <w:r w:rsidR="00E956D5">
        <w:rPr>
          <w:bCs/>
        </w:rPr>
        <w:t>bach budowlanych (Dz. U. z 2019</w:t>
      </w:r>
      <w:r w:rsidR="001C44F1">
        <w:rPr>
          <w:bCs/>
        </w:rPr>
        <w:t> </w:t>
      </w:r>
      <w:r w:rsidR="00E956D5">
        <w:rPr>
          <w:bCs/>
        </w:rPr>
        <w:t>r., poz. 266</w:t>
      </w:r>
      <w:r w:rsidRPr="004626D4">
        <w:rPr>
          <w:bCs/>
        </w:rPr>
        <w:t>),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5A83B88C" w:rsidR="00DC6872" w:rsidRPr="004626D4" w:rsidRDefault="001B5379" w:rsidP="00DC6872">
      <w:pPr>
        <w:jc w:val="center"/>
        <w:rPr>
          <w:b/>
          <w:bCs/>
        </w:rPr>
      </w:pPr>
      <w:r>
        <w:rPr>
          <w:b/>
          <w:bCs/>
        </w:rPr>
        <w:t>§ 21</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171E3ED2" w:rsidR="00DC6872" w:rsidRPr="004626D4" w:rsidRDefault="001B5379" w:rsidP="00DC6872">
      <w:pPr>
        <w:jc w:val="center"/>
        <w:rPr>
          <w:b/>
          <w:bCs/>
        </w:rPr>
      </w:pPr>
      <w:r>
        <w:rPr>
          <w:b/>
          <w:bCs/>
        </w:rPr>
        <w:t>§ 22</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44368839" w:rsidR="00DC6872" w:rsidRPr="004626D4" w:rsidRDefault="001B5379" w:rsidP="00DC6872">
      <w:pPr>
        <w:jc w:val="center"/>
        <w:rPr>
          <w:b/>
          <w:bCs/>
        </w:rPr>
      </w:pPr>
      <w:r>
        <w:rPr>
          <w:b/>
          <w:bCs/>
        </w:rPr>
        <w:t>§ 23</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8310" w14:textId="77777777" w:rsidR="00B614A8" w:rsidRDefault="00B614A8" w:rsidP="00DC6872">
      <w:r>
        <w:separator/>
      </w:r>
    </w:p>
  </w:endnote>
  <w:endnote w:type="continuationSeparator" w:id="0">
    <w:p w14:paraId="1D60D095" w14:textId="77777777" w:rsidR="00B614A8" w:rsidRDefault="00B614A8"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734C9F">
          <w:rPr>
            <w:noProof/>
          </w:rPr>
          <w:t>20</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EA545" w14:textId="77777777" w:rsidR="00B614A8" w:rsidRDefault="00B614A8" w:rsidP="00DC6872">
      <w:r>
        <w:separator/>
      </w:r>
    </w:p>
  </w:footnote>
  <w:footnote w:type="continuationSeparator" w:id="0">
    <w:p w14:paraId="63B9A8AE" w14:textId="77777777" w:rsidR="00B614A8" w:rsidRDefault="00B614A8"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66997E84" w:rsidR="00660A58" w:rsidRDefault="00734C9F">
    <w:pPr>
      <w:pStyle w:val="Nagwek"/>
    </w:pPr>
    <w:r>
      <w:rPr>
        <w:noProof/>
        <w:lang w:eastAsia="pl-PL"/>
      </w:rPr>
      <w:drawing>
        <wp:anchor distT="0" distB="0" distL="114300" distR="114300" simplePos="0" relativeHeight="251658240" behindDoc="0" locked="0" layoutInCell="1" allowOverlap="1" wp14:editId="64B46C89">
          <wp:simplePos x="0" y="0"/>
          <wp:positionH relativeFrom="column">
            <wp:posOffset>4472940</wp:posOffset>
          </wp:positionH>
          <wp:positionV relativeFrom="paragraph">
            <wp:posOffset>14605</wp:posOffset>
          </wp:positionV>
          <wp:extent cx="981710" cy="640080"/>
          <wp:effectExtent l="0" t="0" r="8890"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editId="632794FC">
          <wp:simplePos x="0" y="0"/>
          <wp:positionH relativeFrom="margin">
            <wp:align>center</wp:align>
          </wp:positionH>
          <wp:positionV relativeFrom="paragraph">
            <wp:posOffset>42545</wp:posOffset>
          </wp:positionV>
          <wp:extent cx="1797050" cy="490220"/>
          <wp:effectExtent l="0" t="0" r="0" b="5080"/>
          <wp:wrapSquare wrapText="bothSides"/>
          <wp:docPr id="2" name="Obraz 2"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_napis_b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C9F">
      <w:t xml:space="preserve"> </w:t>
    </w:r>
    <w:r w:rsidRPr="00734C9F">
      <w:rPr>
        <w:noProof/>
        <w:lang w:eastAsia="pl-PL"/>
      </w:rPr>
      <w:drawing>
        <wp:inline distT="0" distB="0" distL="0" distR="0" wp14:anchorId="230CC79C" wp14:editId="4480B6C3">
          <wp:extent cx="933450" cy="6191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pic:spPr>
              </pic:pic>
            </a:graphicData>
          </a:graphic>
        </wp:inline>
      </w:drawing>
    </w:r>
  </w:p>
  <w:p w14:paraId="3026C1DC" w14:textId="77777777" w:rsidR="00734C9F" w:rsidRDefault="00734C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9"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5843B68"/>
    <w:multiLevelType w:val="hybridMultilevel"/>
    <w:tmpl w:val="C0261FA8"/>
    <w:lvl w:ilvl="0" w:tplc="D6C62366">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F0B45"/>
    <w:multiLevelType w:val="hybridMultilevel"/>
    <w:tmpl w:val="03AAC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7F7D4B"/>
    <w:multiLevelType w:val="hybridMultilevel"/>
    <w:tmpl w:val="CDC0F7E6"/>
    <w:lvl w:ilvl="0" w:tplc="EFC01D92">
      <w:start w:val="1"/>
      <w:numFmt w:val="lowerLetter"/>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E1382C"/>
    <w:multiLevelType w:val="multilevel"/>
    <w:tmpl w:val="FF0AEFAE"/>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4"/>
        <w:szCs w:val="24"/>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11"/>
  </w:num>
  <w:num w:numId="18">
    <w:abstractNumId w:val="8"/>
  </w:num>
  <w:num w:numId="19">
    <w:abstractNumId w:val="22"/>
  </w:num>
  <w:num w:numId="20">
    <w:abstractNumId w:val="0"/>
    <w:lvlOverride w:ilvl="0">
      <w:startOverride w:val="1"/>
    </w:lvlOverride>
  </w:num>
  <w:num w:numId="21">
    <w:abstractNumId w:val="7"/>
  </w:num>
  <w:num w:numId="22">
    <w:abstractNumId w:val="9"/>
  </w:num>
  <w:num w:numId="23">
    <w:abstractNumId w:val="17"/>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B5379"/>
    <w:rsid w:val="001C44F1"/>
    <w:rsid w:val="001D10C9"/>
    <w:rsid w:val="001E0102"/>
    <w:rsid w:val="001F1BA4"/>
    <w:rsid w:val="00207B8F"/>
    <w:rsid w:val="002248B2"/>
    <w:rsid w:val="00262BC1"/>
    <w:rsid w:val="00270626"/>
    <w:rsid w:val="0028292A"/>
    <w:rsid w:val="00292427"/>
    <w:rsid w:val="00295265"/>
    <w:rsid w:val="002A1889"/>
    <w:rsid w:val="002A48A6"/>
    <w:rsid w:val="002A66CB"/>
    <w:rsid w:val="002D2662"/>
    <w:rsid w:val="002D55AC"/>
    <w:rsid w:val="002F3DD4"/>
    <w:rsid w:val="00302778"/>
    <w:rsid w:val="003059B8"/>
    <w:rsid w:val="0031212A"/>
    <w:rsid w:val="0032383B"/>
    <w:rsid w:val="003541B7"/>
    <w:rsid w:val="00383770"/>
    <w:rsid w:val="00396AC0"/>
    <w:rsid w:val="003C3EDD"/>
    <w:rsid w:val="003C4BAD"/>
    <w:rsid w:val="00416E23"/>
    <w:rsid w:val="00440D71"/>
    <w:rsid w:val="004626D4"/>
    <w:rsid w:val="004651C3"/>
    <w:rsid w:val="00484647"/>
    <w:rsid w:val="004B1BDE"/>
    <w:rsid w:val="004B5AF4"/>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352E7"/>
    <w:rsid w:val="006444C5"/>
    <w:rsid w:val="0065128E"/>
    <w:rsid w:val="00660A58"/>
    <w:rsid w:val="006648D1"/>
    <w:rsid w:val="00666C7A"/>
    <w:rsid w:val="0067423E"/>
    <w:rsid w:val="00685DA8"/>
    <w:rsid w:val="006A542C"/>
    <w:rsid w:val="006C4E6D"/>
    <w:rsid w:val="006D1DB1"/>
    <w:rsid w:val="007113E0"/>
    <w:rsid w:val="00716633"/>
    <w:rsid w:val="00734C9F"/>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614A8"/>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B26FC"/>
    <w:rsid w:val="00CC5CCB"/>
    <w:rsid w:val="00CD2875"/>
    <w:rsid w:val="00CE4CB2"/>
    <w:rsid w:val="00D03B2A"/>
    <w:rsid w:val="00D06004"/>
    <w:rsid w:val="00D22C18"/>
    <w:rsid w:val="00D306D1"/>
    <w:rsid w:val="00D57572"/>
    <w:rsid w:val="00D60BD6"/>
    <w:rsid w:val="00D6412C"/>
    <w:rsid w:val="00D80BE6"/>
    <w:rsid w:val="00DC6872"/>
    <w:rsid w:val="00DE0F1E"/>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956D5"/>
    <w:rsid w:val="00EB0B27"/>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CB2A7-F62A-4FD7-A51C-F9D7F614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8840</Words>
  <Characters>53041</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4</cp:revision>
  <cp:lastPrinted>2018-02-14T15:55:00Z</cp:lastPrinted>
  <dcterms:created xsi:type="dcterms:W3CDTF">2020-07-28T10:17:00Z</dcterms:created>
  <dcterms:modified xsi:type="dcterms:W3CDTF">2020-07-28T10:29:00Z</dcterms:modified>
</cp:coreProperties>
</file>